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64C" w:rsidRPr="0063564C" w:rsidRDefault="0063564C" w:rsidP="0063564C">
      <w:pPr>
        <w:spacing w:before="100" w:beforeAutospacing="1" w:after="100" w:afterAutospacing="1"/>
        <w:outlineLvl w:val="1"/>
        <w:rPr>
          <w:rFonts w:ascii="Times New Roman" w:eastAsia="Times New Roman" w:hAnsi="Times New Roman" w:cs="Times New Roman"/>
          <w:b/>
          <w:bCs/>
          <w:sz w:val="36"/>
          <w:szCs w:val="36"/>
        </w:rPr>
      </w:pPr>
      <w:bookmarkStart w:id="0" w:name="_GoBack"/>
      <w:bookmarkEnd w:id="0"/>
      <w:r w:rsidRPr="0063564C">
        <w:rPr>
          <w:rFonts w:ascii="Times New Roman" w:eastAsia="Times New Roman" w:hAnsi="Times New Roman" w:cs="Times New Roman"/>
          <w:b/>
          <w:bCs/>
          <w:sz w:val="36"/>
          <w:szCs w:val="36"/>
        </w:rPr>
        <w:t>Établissement recevant du public (ERP) : règles de sécurité et d'accessibilité</w:t>
      </w:r>
    </w:p>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i/>
          <w:iCs/>
          <w:sz w:val="24"/>
          <w:szCs w:val="24"/>
        </w:rPr>
        <w:t>Mise à jour le 09.07.2014 - Direction de l'information légale et administrative (Premier ministre)</w:t>
      </w:r>
      <w:r w:rsidRPr="0063564C">
        <w:rPr>
          <w:rFonts w:ascii="Times New Roman" w:eastAsia="Times New Roman" w:hAnsi="Times New Roman" w:cs="Times New Roman"/>
          <w:sz w:val="24"/>
          <w:szCs w:val="24"/>
        </w:rPr>
        <w:t xml:space="preserve"> </w:t>
      </w:r>
    </w:p>
    <w:p w:rsidR="0063564C" w:rsidRPr="0063564C" w:rsidRDefault="0063564C" w:rsidP="0063564C">
      <w:pPr>
        <w:spacing w:before="100" w:beforeAutospacing="1" w:after="100" w:afterAutospacing="1"/>
        <w:outlineLvl w:val="2"/>
        <w:rPr>
          <w:rFonts w:ascii="Times New Roman" w:eastAsia="Times New Roman" w:hAnsi="Times New Roman" w:cs="Times New Roman"/>
          <w:b/>
          <w:bCs/>
          <w:sz w:val="27"/>
          <w:szCs w:val="27"/>
        </w:rPr>
      </w:pPr>
      <w:r w:rsidRPr="0063564C">
        <w:rPr>
          <w:rFonts w:ascii="Times New Roman" w:eastAsia="Times New Roman" w:hAnsi="Times New Roman" w:cs="Times New Roman"/>
          <w:b/>
          <w:bCs/>
          <w:sz w:val="27"/>
          <w:szCs w:val="27"/>
        </w:rPr>
        <w:t>Principe</w:t>
      </w:r>
    </w:p>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 xml:space="preserve">L'ouverture d'un </w:t>
      </w:r>
      <w:hyperlink r:id="rId6" w:anchor="R34190" w:history="1">
        <w:r w:rsidRPr="0063564C">
          <w:rPr>
            <w:rFonts w:ascii="Times New Roman" w:eastAsia="Times New Roman" w:hAnsi="Times New Roman" w:cs="Times New Roman"/>
            <w:color w:val="0000FF"/>
            <w:sz w:val="24"/>
            <w:szCs w:val="24"/>
            <w:u w:val="single"/>
          </w:rPr>
          <w:t>ERP</w:t>
        </w:r>
      </w:hyperlink>
      <w:r w:rsidRPr="0063564C">
        <w:rPr>
          <w:rFonts w:ascii="Times New Roman" w:eastAsia="Times New Roman" w:hAnsi="Times New Roman" w:cs="Times New Roman"/>
          <w:sz w:val="24"/>
          <w:szCs w:val="24"/>
        </w:rPr>
        <w:t xml:space="preserve"> est soumise à des obligations de sécurité et d'accessibilité qui s'imposent au moment de la construction et au cours de l'exploitation. La réglementation applicable en matière de sécurité et d'accessibilité varie en fonction du classement du bâtiment.</w:t>
      </w:r>
    </w:p>
    <w:p w:rsidR="0063564C" w:rsidRPr="0063564C" w:rsidRDefault="009B1255" w:rsidP="0063564C">
      <w:pPr>
        <w:numPr>
          <w:ilvl w:val="0"/>
          <w:numId w:val="1"/>
        </w:numPr>
        <w:spacing w:before="100" w:beforeAutospacing="1" w:after="100" w:afterAutospacing="1"/>
        <w:rPr>
          <w:rFonts w:ascii="Times New Roman" w:eastAsia="Times New Roman" w:hAnsi="Times New Roman" w:cs="Times New Roman"/>
          <w:sz w:val="24"/>
          <w:szCs w:val="24"/>
        </w:rPr>
      </w:pPr>
      <w:hyperlink r:id="rId7" w:anchor="N100C6" w:history="1">
        <w:r w:rsidR="0063564C" w:rsidRPr="0063564C">
          <w:rPr>
            <w:rFonts w:ascii="Times New Roman" w:eastAsia="Times New Roman" w:hAnsi="Times New Roman" w:cs="Times New Roman"/>
            <w:color w:val="0000FF"/>
            <w:sz w:val="24"/>
            <w:szCs w:val="24"/>
            <w:u w:val="single"/>
          </w:rPr>
          <w:t xml:space="preserve">Établissements concernés </w:t>
        </w:r>
      </w:hyperlink>
    </w:p>
    <w:p w:rsidR="0063564C" w:rsidRPr="0063564C" w:rsidRDefault="009B1255" w:rsidP="0063564C">
      <w:pPr>
        <w:numPr>
          <w:ilvl w:val="0"/>
          <w:numId w:val="1"/>
        </w:numPr>
        <w:spacing w:before="100" w:beforeAutospacing="1" w:after="100" w:afterAutospacing="1"/>
        <w:rPr>
          <w:rFonts w:ascii="Times New Roman" w:eastAsia="Times New Roman" w:hAnsi="Times New Roman" w:cs="Times New Roman"/>
          <w:sz w:val="24"/>
          <w:szCs w:val="24"/>
        </w:rPr>
      </w:pPr>
      <w:hyperlink r:id="rId8" w:anchor="N100F6" w:history="1">
        <w:r w:rsidR="0063564C" w:rsidRPr="0063564C">
          <w:rPr>
            <w:rFonts w:ascii="Times New Roman" w:eastAsia="Times New Roman" w:hAnsi="Times New Roman" w:cs="Times New Roman"/>
            <w:color w:val="0000FF"/>
            <w:sz w:val="24"/>
            <w:szCs w:val="24"/>
            <w:u w:val="single"/>
          </w:rPr>
          <w:t xml:space="preserve">Obligation de sécurité </w:t>
        </w:r>
      </w:hyperlink>
    </w:p>
    <w:p w:rsidR="0063564C" w:rsidRPr="0063564C" w:rsidRDefault="009B1255" w:rsidP="0063564C">
      <w:pPr>
        <w:numPr>
          <w:ilvl w:val="0"/>
          <w:numId w:val="1"/>
        </w:numPr>
        <w:spacing w:before="100" w:beforeAutospacing="1" w:after="100" w:afterAutospacing="1"/>
        <w:rPr>
          <w:rFonts w:ascii="Times New Roman" w:eastAsia="Times New Roman" w:hAnsi="Times New Roman" w:cs="Times New Roman"/>
          <w:sz w:val="24"/>
          <w:szCs w:val="24"/>
        </w:rPr>
      </w:pPr>
      <w:hyperlink r:id="rId9" w:anchor="N1012F" w:history="1">
        <w:r w:rsidR="0063564C" w:rsidRPr="0063564C">
          <w:rPr>
            <w:rFonts w:ascii="Times New Roman" w:eastAsia="Times New Roman" w:hAnsi="Times New Roman" w:cs="Times New Roman"/>
            <w:color w:val="0000FF"/>
            <w:sz w:val="24"/>
            <w:szCs w:val="24"/>
            <w:u w:val="single"/>
          </w:rPr>
          <w:t xml:space="preserve">Obligation d'accessibilité </w:t>
        </w:r>
      </w:hyperlink>
    </w:p>
    <w:p w:rsidR="0063564C" w:rsidRPr="0063564C" w:rsidRDefault="009B1255" w:rsidP="0063564C">
      <w:pPr>
        <w:numPr>
          <w:ilvl w:val="0"/>
          <w:numId w:val="1"/>
        </w:numPr>
        <w:spacing w:before="100" w:beforeAutospacing="1" w:after="100" w:afterAutospacing="1"/>
        <w:rPr>
          <w:rFonts w:ascii="Times New Roman" w:eastAsia="Times New Roman" w:hAnsi="Times New Roman" w:cs="Times New Roman"/>
          <w:sz w:val="24"/>
          <w:szCs w:val="24"/>
        </w:rPr>
      </w:pPr>
      <w:hyperlink r:id="rId10" w:anchor="N101D0" w:history="1">
        <w:r w:rsidR="0063564C" w:rsidRPr="0063564C">
          <w:rPr>
            <w:rFonts w:ascii="Times New Roman" w:eastAsia="Times New Roman" w:hAnsi="Times New Roman" w:cs="Times New Roman"/>
            <w:color w:val="0000FF"/>
            <w:sz w:val="24"/>
            <w:szCs w:val="24"/>
            <w:u w:val="single"/>
          </w:rPr>
          <w:t xml:space="preserve">Contrôle et sanctions </w:t>
        </w:r>
      </w:hyperlink>
    </w:p>
    <w:p w:rsidR="0063564C" w:rsidRPr="0063564C" w:rsidRDefault="009B1255" w:rsidP="0063564C">
      <w:pPr>
        <w:numPr>
          <w:ilvl w:val="0"/>
          <w:numId w:val="1"/>
        </w:numPr>
        <w:spacing w:before="100" w:beforeAutospacing="1" w:after="100" w:afterAutospacing="1"/>
        <w:rPr>
          <w:rFonts w:ascii="Times New Roman" w:eastAsia="Times New Roman" w:hAnsi="Times New Roman" w:cs="Times New Roman"/>
          <w:sz w:val="24"/>
          <w:szCs w:val="24"/>
        </w:rPr>
      </w:pPr>
      <w:hyperlink r:id="rId11" w:anchor="Slf" w:history="1">
        <w:r w:rsidR="0063564C" w:rsidRPr="0063564C">
          <w:rPr>
            <w:rFonts w:ascii="Times New Roman" w:eastAsia="Times New Roman" w:hAnsi="Times New Roman" w:cs="Times New Roman"/>
            <w:color w:val="0000FF"/>
            <w:sz w:val="24"/>
            <w:szCs w:val="24"/>
            <w:u w:val="single"/>
          </w:rPr>
          <w:t xml:space="preserve">Services en ligne et formulaires </w:t>
        </w:r>
      </w:hyperlink>
    </w:p>
    <w:p w:rsidR="0063564C" w:rsidRPr="0063564C" w:rsidRDefault="009B1255" w:rsidP="0063564C">
      <w:pPr>
        <w:numPr>
          <w:ilvl w:val="0"/>
          <w:numId w:val="1"/>
        </w:numPr>
        <w:spacing w:before="100" w:beforeAutospacing="1" w:after="100" w:afterAutospacing="1"/>
        <w:rPr>
          <w:rFonts w:ascii="Times New Roman" w:eastAsia="Times New Roman" w:hAnsi="Times New Roman" w:cs="Times New Roman"/>
          <w:sz w:val="24"/>
          <w:szCs w:val="24"/>
        </w:rPr>
      </w:pPr>
      <w:hyperlink r:id="rId12" w:anchor="OuSAd" w:history="1">
        <w:r w:rsidR="0063564C" w:rsidRPr="0063564C">
          <w:rPr>
            <w:rFonts w:ascii="Times New Roman" w:eastAsia="Times New Roman" w:hAnsi="Times New Roman" w:cs="Times New Roman"/>
            <w:color w:val="0000FF"/>
            <w:sz w:val="24"/>
            <w:szCs w:val="24"/>
            <w:u w:val="single"/>
          </w:rPr>
          <w:t xml:space="preserve">Où s'adresser ? </w:t>
        </w:r>
      </w:hyperlink>
    </w:p>
    <w:p w:rsidR="0063564C" w:rsidRPr="0063564C" w:rsidRDefault="009B1255" w:rsidP="0063564C">
      <w:pPr>
        <w:numPr>
          <w:ilvl w:val="0"/>
          <w:numId w:val="1"/>
        </w:numPr>
        <w:spacing w:before="100" w:beforeAutospacing="1" w:after="100" w:afterAutospacing="1"/>
        <w:rPr>
          <w:rFonts w:ascii="Times New Roman" w:eastAsia="Times New Roman" w:hAnsi="Times New Roman" w:cs="Times New Roman"/>
          <w:sz w:val="24"/>
          <w:szCs w:val="24"/>
        </w:rPr>
      </w:pPr>
      <w:hyperlink r:id="rId13" w:anchor="Ref" w:history="1">
        <w:r w:rsidR="0063564C" w:rsidRPr="0063564C">
          <w:rPr>
            <w:rFonts w:ascii="Times New Roman" w:eastAsia="Times New Roman" w:hAnsi="Times New Roman" w:cs="Times New Roman"/>
            <w:color w:val="0000FF"/>
            <w:sz w:val="24"/>
            <w:szCs w:val="24"/>
            <w:u w:val="single"/>
          </w:rPr>
          <w:t xml:space="preserve">Références </w:t>
        </w:r>
      </w:hyperlink>
    </w:p>
    <w:p w:rsidR="0063564C" w:rsidRPr="0063564C" w:rsidRDefault="0063564C" w:rsidP="0063564C">
      <w:pPr>
        <w:spacing w:before="100" w:beforeAutospacing="1" w:after="100" w:afterAutospacing="1"/>
        <w:outlineLvl w:val="2"/>
        <w:rPr>
          <w:rFonts w:ascii="Times New Roman" w:eastAsia="Times New Roman" w:hAnsi="Times New Roman" w:cs="Times New Roman"/>
          <w:b/>
          <w:bCs/>
          <w:sz w:val="27"/>
          <w:szCs w:val="27"/>
        </w:rPr>
      </w:pPr>
      <w:bookmarkStart w:id="1" w:name="N100C6"/>
      <w:bookmarkEnd w:id="1"/>
      <w:r w:rsidRPr="0063564C">
        <w:rPr>
          <w:rFonts w:ascii="Times New Roman" w:eastAsia="Times New Roman" w:hAnsi="Times New Roman" w:cs="Times New Roman"/>
          <w:b/>
          <w:bCs/>
          <w:sz w:val="27"/>
          <w:szCs w:val="27"/>
        </w:rPr>
        <w:t xml:space="preserve">Établissements concernés </w:t>
      </w:r>
    </w:p>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Sont considérés comme des ERP tous les bâtiments, locaux et enceintes (que ce soit des structures fixes ou provisoires : chapiteaux, tentes, structures gonflables), dans lesquels des personnes sont, en plus du personnel, admises librement, ou moyennant une rétribution (ou une participation), ou dans lesquels sont tenues des réunions ouvertes ou sur invitation, payantes ou non.</w:t>
      </w:r>
    </w:p>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Cela concerne un grand nombre d'établissements : magasins, centres commerciaux, établissements culturels (cinémas, théâtres, musées, bibliothèques...), hôpitaux, écoles, universités, hôtels, restaurants, centres de vacances, etc.</w:t>
      </w:r>
    </w:p>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Les ERP sont classés en fonction du nombre de personnes susceptibles d'y être reçues :</w:t>
      </w:r>
    </w:p>
    <w:p w:rsidR="0063564C" w:rsidRPr="0063564C" w:rsidRDefault="0063564C" w:rsidP="0063564C">
      <w:pPr>
        <w:numPr>
          <w:ilvl w:val="0"/>
          <w:numId w:val="2"/>
        </w:num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à partir de 1 501 personnes : 1e catégorie,</w:t>
      </w:r>
    </w:p>
    <w:p w:rsidR="0063564C" w:rsidRPr="0063564C" w:rsidRDefault="0063564C" w:rsidP="0063564C">
      <w:pPr>
        <w:numPr>
          <w:ilvl w:val="0"/>
          <w:numId w:val="2"/>
        </w:num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de 701 à 1 500 personnes : 2e catégorie,</w:t>
      </w:r>
    </w:p>
    <w:p w:rsidR="0063564C" w:rsidRPr="0063564C" w:rsidRDefault="0063564C" w:rsidP="0063564C">
      <w:pPr>
        <w:numPr>
          <w:ilvl w:val="0"/>
          <w:numId w:val="2"/>
        </w:num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de 301 à 700 personnes : 3e catégorie,</w:t>
      </w:r>
    </w:p>
    <w:p w:rsidR="0063564C" w:rsidRPr="0063564C" w:rsidRDefault="0063564C" w:rsidP="0063564C">
      <w:pPr>
        <w:numPr>
          <w:ilvl w:val="0"/>
          <w:numId w:val="2"/>
        </w:num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moins de 300 personnes (sauf 5e catégorie) : 4e catégorie.</w:t>
      </w:r>
    </w:p>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La 5e catégorie concerne des seuils spécifiques à chaque établissement, les restaurants et débits de boissons pouvant accueillir 200 personnes par exemple.</w:t>
      </w:r>
    </w:p>
    <w:p w:rsidR="0063564C" w:rsidRPr="0063564C" w:rsidRDefault="009B1255" w:rsidP="0063564C">
      <w:pPr>
        <w:rPr>
          <w:rFonts w:ascii="Times New Roman" w:eastAsia="Times New Roman" w:hAnsi="Times New Roman" w:cs="Times New Roman"/>
          <w:sz w:val="24"/>
          <w:szCs w:val="24"/>
        </w:rPr>
      </w:pPr>
      <w:hyperlink r:id="rId14" w:anchor="blocEntete" w:tooltip="Aller au haut de la page" w:history="1">
        <w:r w:rsidR="0063564C" w:rsidRPr="0063564C">
          <w:rPr>
            <w:rFonts w:ascii="Times New Roman" w:eastAsia="Times New Roman" w:hAnsi="Times New Roman" w:cs="Times New Roman"/>
            <w:color w:val="0000FF"/>
            <w:sz w:val="24"/>
            <w:szCs w:val="24"/>
            <w:u w:val="single"/>
          </w:rPr>
          <w:t xml:space="preserve">Haut </w:t>
        </w:r>
      </w:hyperlink>
    </w:p>
    <w:p w:rsidR="0063564C" w:rsidRPr="0063564C" w:rsidRDefault="0063564C" w:rsidP="0063564C">
      <w:pPr>
        <w:spacing w:before="100" w:beforeAutospacing="1" w:after="100" w:afterAutospacing="1"/>
        <w:outlineLvl w:val="2"/>
        <w:rPr>
          <w:rFonts w:ascii="Times New Roman" w:eastAsia="Times New Roman" w:hAnsi="Times New Roman" w:cs="Times New Roman"/>
          <w:b/>
          <w:bCs/>
          <w:sz w:val="27"/>
          <w:szCs w:val="27"/>
        </w:rPr>
      </w:pPr>
      <w:bookmarkStart w:id="2" w:name="N100F6"/>
      <w:bookmarkEnd w:id="2"/>
      <w:r w:rsidRPr="0063564C">
        <w:rPr>
          <w:rFonts w:ascii="Times New Roman" w:eastAsia="Times New Roman" w:hAnsi="Times New Roman" w:cs="Times New Roman"/>
          <w:b/>
          <w:bCs/>
          <w:sz w:val="27"/>
          <w:szCs w:val="27"/>
        </w:rPr>
        <w:t xml:space="preserve">Obligation de sécurité </w:t>
      </w:r>
    </w:p>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lastRenderedPageBreak/>
        <w:t>En matière de sécurité, les principes de conception des ERP doivent permettre de limiter les risques d'incendie, alerter les occupants lorsqu'un sinistre se déclare, favoriser l'évacuation tout en évitant la panique, alerter des services de secours et faciliter leur intervention.</w:t>
      </w:r>
    </w:p>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Les ERP sont soumis à des règles de prévention pour l'évacuation des locaux qui doivent :</w:t>
      </w:r>
    </w:p>
    <w:p w:rsidR="0063564C" w:rsidRPr="0063564C" w:rsidRDefault="0063564C" w:rsidP="0063564C">
      <w:pPr>
        <w:numPr>
          <w:ilvl w:val="0"/>
          <w:numId w:val="3"/>
        </w:num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être construits de manière à permettre l'évacuation rapide et en sécurité des occupants,</w:t>
      </w:r>
    </w:p>
    <w:p w:rsidR="0063564C" w:rsidRPr="0063564C" w:rsidRDefault="0063564C" w:rsidP="0063564C">
      <w:pPr>
        <w:numPr>
          <w:ilvl w:val="0"/>
          <w:numId w:val="3"/>
        </w:num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avoir une ou plusieurs façades en bordure de voies ou d'espaces libres permettant l'évacuation du public, l'accès et la mise en service des moyens de secours et de lutte contre l'incendie,</w:t>
      </w:r>
    </w:p>
    <w:p w:rsidR="0063564C" w:rsidRPr="0063564C" w:rsidRDefault="0063564C" w:rsidP="0063564C">
      <w:pPr>
        <w:numPr>
          <w:ilvl w:val="0"/>
          <w:numId w:val="3"/>
        </w:num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avoir des sorties (2 au minimum), et les éventuels espaces d'attente sécurisés et les dégagements intérieurs qui y conduisent, aménagés et répartis pour permettre l'évacuation ou la mise à l'abri préalable rapide et sûre des personnes.</w:t>
      </w:r>
    </w:p>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Les matériaux et les éléments de construction doivent présenter, face au feu, des qualités de réaction et de résistance appropriées aux risques.</w:t>
      </w:r>
    </w:p>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L'aménagement des locaux, la distribution des différentes pièces et éventuellement leur isolement doivent assurer une protection suffisante,</w:t>
      </w:r>
    </w:p>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L'éclairage de l'établissement doit être électrique.</w:t>
      </w:r>
    </w:p>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Le stockage, la distribution et l'emploi de produits explosifs ou toxiques, de tous liquides inflammables soumis à autorisation ou enregistrement sont interdits dans les locaux et dégagements accessibles au public.</w:t>
      </w:r>
    </w:p>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Les ascenseurs et monte-charge, les installations d'électricité, de gaz, de chauffage et de ventilation, ainsi que les équipements techniques particuliers à certains types d'établissements doivent présenter des garanties de sécurité et de bon fonctionnement,</w:t>
      </w:r>
    </w:p>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Des dispositifs d'alarme, de surveillance et des équipements de secours contre l'incendie doivent être mis en place dans tous les ERP de façon appropriée à leur taille et aux risques encourus : extincteurs (1 pour 200 à 300 m²), éclairage de sécurité, antivols, etc.</w:t>
      </w:r>
    </w:p>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Les EPR ont l'obligation de tenir un registre de sécurité qui indique notamment les vérifications techniques, les formations suivies par le personnel, les travaux réalisés.</w:t>
      </w:r>
    </w:p>
    <w:p w:rsidR="0063564C" w:rsidRPr="0063564C" w:rsidRDefault="009B1255" w:rsidP="0063564C">
      <w:pPr>
        <w:rPr>
          <w:rFonts w:ascii="Times New Roman" w:eastAsia="Times New Roman" w:hAnsi="Times New Roman" w:cs="Times New Roman"/>
          <w:sz w:val="24"/>
          <w:szCs w:val="24"/>
        </w:rPr>
      </w:pPr>
      <w:hyperlink r:id="rId15" w:anchor="blocEntete" w:tooltip="Aller au haut de la page" w:history="1">
        <w:r w:rsidR="0063564C" w:rsidRPr="0063564C">
          <w:rPr>
            <w:rFonts w:ascii="Times New Roman" w:eastAsia="Times New Roman" w:hAnsi="Times New Roman" w:cs="Times New Roman"/>
            <w:color w:val="0000FF"/>
            <w:sz w:val="24"/>
            <w:szCs w:val="24"/>
            <w:u w:val="single"/>
          </w:rPr>
          <w:t xml:space="preserve">Haut </w:t>
        </w:r>
      </w:hyperlink>
    </w:p>
    <w:p w:rsidR="0063564C" w:rsidRPr="0063564C" w:rsidRDefault="0063564C" w:rsidP="0063564C">
      <w:pPr>
        <w:spacing w:before="100" w:beforeAutospacing="1" w:after="100" w:afterAutospacing="1"/>
        <w:outlineLvl w:val="2"/>
        <w:rPr>
          <w:rFonts w:ascii="Times New Roman" w:eastAsia="Times New Roman" w:hAnsi="Times New Roman" w:cs="Times New Roman"/>
          <w:b/>
          <w:bCs/>
          <w:sz w:val="27"/>
          <w:szCs w:val="27"/>
        </w:rPr>
      </w:pPr>
      <w:bookmarkStart w:id="3" w:name="N1012F"/>
      <w:bookmarkEnd w:id="3"/>
      <w:r w:rsidRPr="0063564C">
        <w:rPr>
          <w:rFonts w:ascii="Times New Roman" w:eastAsia="Times New Roman" w:hAnsi="Times New Roman" w:cs="Times New Roman"/>
          <w:b/>
          <w:bCs/>
          <w:sz w:val="27"/>
          <w:szCs w:val="27"/>
        </w:rPr>
        <w:t xml:space="preserve">Obligation d'accessibilité </w:t>
      </w:r>
    </w:p>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Tous les ERP doivent être accessibles :</w:t>
      </w:r>
    </w:p>
    <w:p w:rsidR="0063564C" w:rsidRPr="0063564C" w:rsidRDefault="0063564C" w:rsidP="0063564C">
      <w:pPr>
        <w:numPr>
          <w:ilvl w:val="0"/>
          <w:numId w:val="4"/>
        </w:num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aux personnes handicapées, quel que soit leur handicap,</w:t>
      </w:r>
    </w:p>
    <w:p w:rsidR="0063564C" w:rsidRPr="0063564C" w:rsidRDefault="0063564C" w:rsidP="0063564C">
      <w:pPr>
        <w:numPr>
          <w:ilvl w:val="0"/>
          <w:numId w:val="4"/>
        </w:num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aux personnes à mobilité réduite (personne âgée, personne avec poussette, etc.).</w:t>
      </w:r>
    </w:p>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L'accessibilité concerne les parties extérieures et intérieures, aussi bien pour circuler que pour stationner.</w:t>
      </w:r>
    </w:p>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lastRenderedPageBreak/>
        <w:t>Le propriétaire (ou gestionnaire) de l'établissement est tenu à des obligations dans des délais qui varient selon la catégorie de l'ERP.</w:t>
      </w:r>
    </w:p>
    <w:tbl>
      <w:tblPr>
        <w:tblW w:w="0" w:type="auto"/>
        <w:tblCellSpacing w:w="0" w:type="dxa"/>
        <w:tblCellMar>
          <w:top w:w="15" w:type="dxa"/>
          <w:left w:w="15" w:type="dxa"/>
          <w:bottom w:w="15" w:type="dxa"/>
          <w:right w:w="15" w:type="dxa"/>
        </w:tblCellMar>
        <w:tblLook w:val="04A0" w:firstRow="1" w:lastRow="0" w:firstColumn="1" w:lastColumn="0" w:noHBand="0" w:noVBand="1"/>
        <w:tblDescription w:val="Tableau de données 1 relatif à la fiche F31684"/>
      </w:tblPr>
      <w:tblGrid>
        <w:gridCol w:w="2162"/>
        <w:gridCol w:w="3756"/>
        <w:gridCol w:w="3184"/>
      </w:tblGrid>
      <w:tr w:rsidR="0063564C" w:rsidRPr="0063564C" w:rsidTr="0063564C">
        <w:trPr>
          <w:tblHeader/>
          <w:tblCellSpacing w:w="0" w:type="dxa"/>
        </w:trPr>
        <w:tc>
          <w:tcPr>
            <w:tcW w:w="0" w:type="auto"/>
            <w:gridSpan w:val="3"/>
            <w:tcBorders>
              <w:top w:val="nil"/>
              <w:left w:val="nil"/>
              <w:bottom w:val="nil"/>
              <w:right w:val="nil"/>
            </w:tcBorders>
            <w:vAlign w:val="center"/>
            <w:hideMark/>
          </w:tcPr>
          <w:p w:rsidR="0063564C" w:rsidRPr="0063564C" w:rsidRDefault="0063564C" w:rsidP="0063564C">
            <w:pPr>
              <w:spacing w:before="100" w:beforeAutospacing="1" w:after="100" w:afterAutospacing="1"/>
              <w:jc w:val="center"/>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Obligations en matière d'ERP</w:t>
            </w:r>
          </w:p>
        </w:tc>
      </w:tr>
      <w:tr w:rsidR="0063564C" w:rsidRPr="0063564C" w:rsidTr="0063564C">
        <w:trPr>
          <w:tblHeader/>
          <w:tblCellSpacing w:w="0" w:type="dxa"/>
        </w:trPr>
        <w:tc>
          <w:tcPr>
            <w:tcW w:w="0" w:type="auto"/>
            <w:vAlign w:val="center"/>
            <w:hideMark/>
          </w:tcPr>
          <w:p w:rsidR="0063564C" w:rsidRPr="0063564C" w:rsidRDefault="0063564C" w:rsidP="0063564C">
            <w:pPr>
              <w:spacing w:before="100" w:beforeAutospacing="1" w:after="100" w:afterAutospacing="1"/>
              <w:jc w:val="center"/>
              <w:rPr>
                <w:rFonts w:ascii="Times New Roman" w:eastAsia="Times New Roman" w:hAnsi="Times New Roman" w:cs="Times New Roman"/>
                <w:b/>
                <w:bCs/>
                <w:sz w:val="24"/>
                <w:szCs w:val="24"/>
              </w:rPr>
            </w:pPr>
            <w:r w:rsidRPr="0063564C">
              <w:rPr>
                <w:rFonts w:ascii="Times New Roman" w:eastAsia="Times New Roman" w:hAnsi="Times New Roman" w:cs="Times New Roman"/>
                <w:b/>
                <w:bCs/>
                <w:sz w:val="24"/>
                <w:szCs w:val="24"/>
              </w:rPr>
              <w:t>Type d'ERP</w:t>
            </w:r>
          </w:p>
        </w:tc>
        <w:tc>
          <w:tcPr>
            <w:tcW w:w="0" w:type="auto"/>
            <w:vAlign w:val="center"/>
            <w:hideMark/>
          </w:tcPr>
          <w:p w:rsidR="0063564C" w:rsidRPr="0063564C" w:rsidRDefault="0063564C" w:rsidP="0063564C">
            <w:pPr>
              <w:spacing w:before="100" w:beforeAutospacing="1" w:after="100" w:afterAutospacing="1"/>
              <w:jc w:val="center"/>
              <w:rPr>
                <w:rFonts w:ascii="Times New Roman" w:eastAsia="Times New Roman" w:hAnsi="Times New Roman" w:cs="Times New Roman"/>
                <w:b/>
                <w:bCs/>
                <w:sz w:val="24"/>
                <w:szCs w:val="24"/>
              </w:rPr>
            </w:pPr>
            <w:r w:rsidRPr="0063564C">
              <w:rPr>
                <w:rFonts w:ascii="Times New Roman" w:eastAsia="Times New Roman" w:hAnsi="Times New Roman" w:cs="Times New Roman"/>
                <w:b/>
                <w:bCs/>
                <w:sz w:val="24"/>
                <w:szCs w:val="24"/>
              </w:rPr>
              <w:t>Obligation</w:t>
            </w:r>
          </w:p>
        </w:tc>
        <w:tc>
          <w:tcPr>
            <w:tcW w:w="0" w:type="auto"/>
            <w:vAlign w:val="center"/>
            <w:hideMark/>
          </w:tcPr>
          <w:p w:rsidR="0063564C" w:rsidRPr="0063564C" w:rsidRDefault="0063564C" w:rsidP="0063564C">
            <w:pPr>
              <w:spacing w:before="100" w:beforeAutospacing="1" w:after="100" w:afterAutospacing="1"/>
              <w:jc w:val="center"/>
              <w:rPr>
                <w:rFonts w:ascii="Times New Roman" w:eastAsia="Times New Roman" w:hAnsi="Times New Roman" w:cs="Times New Roman"/>
                <w:b/>
                <w:bCs/>
                <w:sz w:val="24"/>
                <w:szCs w:val="24"/>
              </w:rPr>
            </w:pPr>
            <w:r w:rsidRPr="0063564C">
              <w:rPr>
                <w:rFonts w:ascii="Times New Roman" w:eastAsia="Times New Roman" w:hAnsi="Times New Roman" w:cs="Times New Roman"/>
                <w:b/>
                <w:bCs/>
                <w:sz w:val="24"/>
                <w:szCs w:val="24"/>
              </w:rPr>
              <w:t>Échéance</w:t>
            </w:r>
          </w:p>
        </w:tc>
      </w:tr>
      <w:tr w:rsidR="0063564C" w:rsidRPr="0063564C" w:rsidTr="0063564C">
        <w:trPr>
          <w:tblCellSpacing w:w="0" w:type="dxa"/>
        </w:trPr>
        <w:tc>
          <w:tcPr>
            <w:tcW w:w="0" w:type="auto"/>
            <w:vAlign w:val="center"/>
            <w:hideMark/>
          </w:tcPr>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Neufs ou créés par changement de situation</w:t>
            </w:r>
          </w:p>
        </w:tc>
        <w:tc>
          <w:tcPr>
            <w:tcW w:w="0" w:type="auto"/>
            <w:vAlign w:val="center"/>
            <w:hideMark/>
          </w:tcPr>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Accessibilité tous handicaps</w:t>
            </w:r>
          </w:p>
        </w:tc>
        <w:tc>
          <w:tcPr>
            <w:tcW w:w="0" w:type="auto"/>
            <w:vAlign w:val="center"/>
            <w:hideMark/>
          </w:tcPr>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Lors de la demande de permis de construire (ou d'autorisation de travaux)</w:t>
            </w:r>
          </w:p>
        </w:tc>
      </w:tr>
      <w:tr w:rsidR="0063564C" w:rsidRPr="0063564C" w:rsidTr="0063564C">
        <w:trPr>
          <w:tblCellSpacing w:w="0" w:type="dxa"/>
        </w:trPr>
        <w:tc>
          <w:tcPr>
            <w:tcW w:w="0" w:type="auto"/>
            <w:vAlign w:val="center"/>
            <w:hideMark/>
          </w:tcPr>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Existants des 4 premières catégories</w:t>
            </w:r>
          </w:p>
        </w:tc>
        <w:tc>
          <w:tcPr>
            <w:tcW w:w="0" w:type="auto"/>
            <w:vAlign w:val="center"/>
            <w:hideMark/>
          </w:tcPr>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Diagnostic d'accessibilité (travaux à réaliser et évaluation des coûts)</w:t>
            </w:r>
          </w:p>
        </w:tc>
        <w:tc>
          <w:tcPr>
            <w:tcW w:w="0" w:type="auto"/>
            <w:vAlign w:val="center"/>
            <w:hideMark/>
          </w:tcPr>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1er janvier 2011</w:t>
            </w:r>
          </w:p>
        </w:tc>
      </w:tr>
      <w:tr w:rsidR="0063564C" w:rsidRPr="0063564C" w:rsidTr="0063564C">
        <w:trPr>
          <w:tblCellSpacing w:w="0" w:type="dxa"/>
        </w:trPr>
        <w:tc>
          <w:tcPr>
            <w:tcW w:w="0" w:type="auto"/>
            <w:vAlign w:val="center"/>
            <w:hideMark/>
          </w:tcPr>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Existants des 4 premières catégories</w:t>
            </w:r>
          </w:p>
        </w:tc>
        <w:tc>
          <w:tcPr>
            <w:tcW w:w="0" w:type="auto"/>
            <w:vAlign w:val="center"/>
            <w:hideMark/>
          </w:tcPr>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Mise aux normes</w:t>
            </w:r>
          </w:p>
        </w:tc>
        <w:tc>
          <w:tcPr>
            <w:tcW w:w="0" w:type="auto"/>
            <w:vAlign w:val="center"/>
            <w:hideMark/>
          </w:tcPr>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1er janvier 2015</w:t>
            </w:r>
          </w:p>
        </w:tc>
      </w:tr>
      <w:tr w:rsidR="0063564C" w:rsidRPr="0063564C" w:rsidTr="0063564C">
        <w:trPr>
          <w:tblCellSpacing w:w="0" w:type="dxa"/>
        </w:trPr>
        <w:tc>
          <w:tcPr>
            <w:tcW w:w="0" w:type="auto"/>
            <w:vAlign w:val="center"/>
            <w:hideMark/>
          </w:tcPr>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Existants de 5e catégorie</w:t>
            </w:r>
          </w:p>
        </w:tc>
        <w:tc>
          <w:tcPr>
            <w:tcW w:w="0" w:type="auto"/>
            <w:vAlign w:val="center"/>
            <w:hideMark/>
          </w:tcPr>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Mise en accessibilité d'une partie du bâtiment où peut être fourni l'ensemble des prestations</w:t>
            </w:r>
          </w:p>
        </w:tc>
        <w:tc>
          <w:tcPr>
            <w:tcW w:w="0" w:type="auto"/>
            <w:vAlign w:val="center"/>
            <w:hideMark/>
          </w:tcPr>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1er janvier 2015</w:t>
            </w:r>
          </w:p>
        </w:tc>
      </w:tr>
    </w:tbl>
    <w:p w:rsidR="0063564C" w:rsidRPr="0063564C" w:rsidRDefault="0063564C" w:rsidP="0063564C">
      <w:pPr>
        <w:rPr>
          <w:rFonts w:ascii="Times New Roman" w:eastAsia="Times New Roman" w:hAnsi="Times New Roman" w:cs="Times New Roman"/>
          <w:sz w:val="24"/>
          <w:szCs w:val="24"/>
        </w:rPr>
      </w:pPr>
    </w:p>
    <w:p w:rsidR="0063564C" w:rsidRPr="0063564C" w:rsidRDefault="009B1255" w:rsidP="0063564C">
      <w:pPr>
        <w:rPr>
          <w:rFonts w:ascii="Times New Roman" w:eastAsia="Times New Roman" w:hAnsi="Times New Roman" w:cs="Times New Roman"/>
          <w:sz w:val="24"/>
          <w:szCs w:val="24"/>
        </w:rPr>
      </w:pPr>
      <w:hyperlink r:id="rId16" w:anchor="blocEntete" w:tooltip="Aller au haut de la page" w:history="1">
        <w:r w:rsidR="0063564C" w:rsidRPr="0063564C">
          <w:rPr>
            <w:rFonts w:ascii="Times New Roman" w:eastAsia="Times New Roman" w:hAnsi="Times New Roman" w:cs="Times New Roman"/>
            <w:color w:val="0000FF"/>
            <w:sz w:val="24"/>
            <w:szCs w:val="24"/>
            <w:u w:val="single"/>
          </w:rPr>
          <w:t xml:space="preserve">Haut </w:t>
        </w:r>
      </w:hyperlink>
    </w:p>
    <w:p w:rsidR="0063564C" w:rsidRPr="0063564C" w:rsidRDefault="0063564C" w:rsidP="0063564C">
      <w:pPr>
        <w:spacing w:before="100" w:beforeAutospacing="1" w:after="100" w:afterAutospacing="1"/>
        <w:outlineLvl w:val="2"/>
        <w:rPr>
          <w:rFonts w:ascii="Times New Roman" w:eastAsia="Times New Roman" w:hAnsi="Times New Roman" w:cs="Times New Roman"/>
          <w:b/>
          <w:bCs/>
          <w:sz w:val="27"/>
          <w:szCs w:val="27"/>
        </w:rPr>
      </w:pPr>
      <w:bookmarkStart w:id="4" w:name="N101D0"/>
      <w:bookmarkEnd w:id="4"/>
      <w:r w:rsidRPr="0063564C">
        <w:rPr>
          <w:rFonts w:ascii="Times New Roman" w:eastAsia="Times New Roman" w:hAnsi="Times New Roman" w:cs="Times New Roman"/>
          <w:b/>
          <w:bCs/>
          <w:sz w:val="27"/>
          <w:szCs w:val="27"/>
        </w:rPr>
        <w:t xml:space="preserve">Contrôle et sanctions </w:t>
      </w:r>
    </w:p>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Le respect des normes de sécurité et d'accessibilité est contrôlé lors des différentes demandes d'autorisation concernant l'ERP : demande de permis de construire, de travaux d'aménagement, demande d'autorisation d'ouverture de l'établissement.</w:t>
      </w:r>
    </w:p>
    <w:p w:rsidR="0063564C" w:rsidRPr="0063564C" w:rsidRDefault="0063564C" w:rsidP="0063564C">
      <w:p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Dans le cas où les ERP ne sont pas conformes aux obligations de sécurité, leur propriétaire (ou constructeur ou exploitant) s'expose à :</w:t>
      </w:r>
    </w:p>
    <w:p w:rsidR="0063564C" w:rsidRPr="0063564C" w:rsidRDefault="0063564C" w:rsidP="0063564C">
      <w:pPr>
        <w:numPr>
          <w:ilvl w:val="0"/>
          <w:numId w:val="5"/>
        </w:num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une fermeture administrative temporaire ou définitive ordonnée par le maire ou le préfet (après avis de la commission consultative départementale de sécurité et d'accessibilité),</w:t>
      </w:r>
    </w:p>
    <w:p w:rsidR="0063564C" w:rsidRPr="0063564C" w:rsidRDefault="0063564C" w:rsidP="0063564C">
      <w:pPr>
        <w:numPr>
          <w:ilvl w:val="0"/>
          <w:numId w:val="5"/>
        </w:numPr>
        <w:spacing w:before="100" w:beforeAutospacing="1" w:after="100" w:afterAutospacing="1"/>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des sanctions pénales (amende jusqu'à 45 000 € et peine d'emprisonnement).</w:t>
      </w:r>
    </w:p>
    <w:p w:rsidR="0063564C" w:rsidRPr="0063564C" w:rsidRDefault="009B1255" w:rsidP="0063564C">
      <w:pPr>
        <w:rPr>
          <w:rFonts w:ascii="Times New Roman" w:eastAsia="Times New Roman" w:hAnsi="Times New Roman" w:cs="Times New Roman"/>
          <w:sz w:val="24"/>
          <w:szCs w:val="24"/>
        </w:rPr>
      </w:pPr>
      <w:hyperlink r:id="rId17" w:anchor="blocEntete" w:tooltip="Aller au haut de la page" w:history="1">
        <w:r w:rsidR="0063564C" w:rsidRPr="0063564C">
          <w:rPr>
            <w:rFonts w:ascii="Times New Roman" w:eastAsia="Times New Roman" w:hAnsi="Times New Roman" w:cs="Times New Roman"/>
            <w:color w:val="0000FF"/>
            <w:sz w:val="24"/>
            <w:szCs w:val="24"/>
            <w:u w:val="single"/>
          </w:rPr>
          <w:t xml:space="preserve">Haut </w:t>
        </w:r>
      </w:hyperlink>
    </w:p>
    <w:p w:rsidR="0063564C" w:rsidRPr="0063564C" w:rsidRDefault="0063564C" w:rsidP="0063564C">
      <w:pPr>
        <w:spacing w:before="100" w:beforeAutospacing="1" w:after="100" w:afterAutospacing="1"/>
        <w:outlineLvl w:val="2"/>
        <w:rPr>
          <w:rFonts w:ascii="Times New Roman" w:eastAsia="Times New Roman" w:hAnsi="Times New Roman" w:cs="Times New Roman"/>
          <w:b/>
          <w:bCs/>
          <w:sz w:val="27"/>
          <w:szCs w:val="27"/>
        </w:rPr>
      </w:pPr>
      <w:bookmarkStart w:id="5" w:name="Slf"/>
      <w:bookmarkEnd w:id="5"/>
      <w:r w:rsidRPr="0063564C">
        <w:rPr>
          <w:rFonts w:ascii="Times New Roman" w:eastAsia="Times New Roman" w:hAnsi="Times New Roman" w:cs="Times New Roman"/>
          <w:b/>
          <w:bCs/>
          <w:sz w:val="27"/>
          <w:szCs w:val="27"/>
        </w:rPr>
        <w:t xml:space="preserve">Services en ligne et formulaires </w:t>
      </w:r>
    </w:p>
    <w:p w:rsidR="0063564C" w:rsidRPr="0063564C" w:rsidRDefault="009B1255" w:rsidP="0063564C">
      <w:pPr>
        <w:numPr>
          <w:ilvl w:val="0"/>
          <w:numId w:val="6"/>
        </w:numPr>
        <w:spacing w:before="100" w:beforeAutospacing="1" w:after="100" w:afterAutospacing="1"/>
        <w:rPr>
          <w:rFonts w:ascii="Times New Roman" w:eastAsia="Times New Roman" w:hAnsi="Times New Roman" w:cs="Times New Roman"/>
          <w:sz w:val="24"/>
          <w:szCs w:val="24"/>
        </w:rPr>
      </w:pPr>
      <w:hyperlink r:id="rId18" w:history="1">
        <w:r w:rsidR="0063564C" w:rsidRPr="0063564C">
          <w:rPr>
            <w:rFonts w:ascii="Times New Roman" w:eastAsia="Times New Roman" w:hAnsi="Times New Roman" w:cs="Times New Roman"/>
            <w:color w:val="0000FF"/>
            <w:sz w:val="24"/>
            <w:szCs w:val="24"/>
            <w:u w:val="single"/>
          </w:rPr>
          <w:t>Demande pour l'étude de dangers d'une canalisation de transport - Projet d'établissement recevant du public (ERP) ou d'un immeuble de grande hauteur (IGH)</w:t>
        </w:r>
      </w:hyperlink>
      <w:r w:rsidR="0063564C" w:rsidRPr="0063564C">
        <w:rPr>
          <w:rFonts w:ascii="Times New Roman" w:eastAsia="Times New Roman" w:hAnsi="Times New Roman" w:cs="Times New Roman"/>
          <w:sz w:val="24"/>
          <w:szCs w:val="24"/>
        </w:rPr>
        <w:t xml:space="preserve"> </w:t>
      </w:r>
      <w:r w:rsidR="0063564C" w:rsidRPr="0063564C">
        <w:rPr>
          <w:rFonts w:ascii="Times New Roman" w:eastAsia="Times New Roman" w:hAnsi="Times New Roman" w:cs="Times New Roman"/>
          <w:sz w:val="24"/>
          <w:szCs w:val="24"/>
        </w:rPr>
        <w:br/>
        <w:t xml:space="preserve">Formulaire - </w:t>
      </w:r>
      <w:proofErr w:type="spellStart"/>
      <w:r w:rsidR="0063564C" w:rsidRPr="0063564C">
        <w:rPr>
          <w:rFonts w:ascii="Times New Roman" w:eastAsia="Times New Roman" w:hAnsi="Times New Roman" w:cs="Times New Roman"/>
          <w:sz w:val="24"/>
          <w:szCs w:val="24"/>
        </w:rPr>
        <w:t>Cerfa</w:t>
      </w:r>
      <w:proofErr w:type="spellEnd"/>
      <w:r w:rsidR="0063564C" w:rsidRPr="0063564C">
        <w:rPr>
          <w:rFonts w:ascii="Times New Roman" w:eastAsia="Times New Roman" w:hAnsi="Times New Roman" w:cs="Times New Roman"/>
          <w:sz w:val="24"/>
          <w:szCs w:val="24"/>
        </w:rPr>
        <w:t xml:space="preserve"> n°15016*01 </w:t>
      </w:r>
    </w:p>
    <w:p w:rsidR="0063564C" w:rsidRPr="0063564C" w:rsidRDefault="009B1255" w:rsidP="0063564C">
      <w:pPr>
        <w:numPr>
          <w:ilvl w:val="0"/>
          <w:numId w:val="6"/>
        </w:numPr>
        <w:spacing w:before="100" w:beforeAutospacing="1" w:after="100" w:afterAutospacing="1"/>
        <w:rPr>
          <w:rFonts w:ascii="Times New Roman" w:eastAsia="Times New Roman" w:hAnsi="Times New Roman" w:cs="Times New Roman"/>
          <w:sz w:val="24"/>
          <w:szCs w:val="24"/>
        </w:rPr>
      </w:pPr>
      <w:hyperlink r:id="rId19" w:history="1">
        <w:r w:rsidR="0063564C" w:rsidRPr="0063564C">
          <w:rPr>
            <w:rFonts w:ascii="Times New Roman" w:eastAsia="Times New Roman" w:hAnsi="Times New Roman" w:cs="Times New Roman"/>
            <w:color w:val="0000FF"/>
            <w:sz w:val="24"/>
            <w:szCs w:val="24"/>
            <w:u w:val="single"/>
          </w:rPr>
          <w:t>Certificat de vérification de la mise en place des mesures particulières de protection d'une canalisation de transport</w:t>
        </w:r>
      </w:hyperlink>
      <w:r w:rsidR="0063564C" w:rsidRPr="0063564C">
        <w:rPr>
          <w:rFonts w:ascii="Times New Roman" w:eastAsia="Times New Roman" w:hAnsi="Times New Roman" w:cs="Times New Roman"/>
          <w:sz w:val="24"/>
          <w:szCs w:val="24"/>
        </w:rPr>
        <w:t xml:space="preserve"> </w:t>
      </w:r>
      <w:r w:rsidR="0063564C" w:rsidRPr="0063564C">
        <w:rPr>
          <w:rFonts w:ascii="Times New Roman" w:eastAsia="Times New Roman" w:hAnsi="Times New Roman" w:cs="Times New Roman"/>
          <w:sz w:val="24"/>
          <w:szCs w:val="24"/>
        </w:rPr>
        <w:br/>
        <w:t xml:space="preserve">Formulaire - </w:t>
      </w:r>
      <w:proofErr w:type="spellStart"/>
      <w:r w:rsidR="0063564C" w:rsidRPr="0063564C">
        <w:rPr>
          <w:rFonts w:ascii="Times New Roman" w:eastAsia="Times New Roman" w:hAnsi="Times New Roman" w:cs="Times New Roman"/>
          <w:sz w:val="24"/>
          <w:szCs w:val="24"/>
        </w:rPr>
        <w:t>Cerfa</w:t>
      </w:r>
      <w:proofErr w:type="spellEnd"/>
      <w:r w:rsidR="0063564C" w:rsidRPr="0063564C">
        <w:rPr>
          <w:rFonts w:ascii="Times New Roman" w:eastAsia="Times New Roman" w:hAnsi="Times New Roman" w:cs="Times New Roman"/>
          <w:sz w:val="24"/>
          <w:szCs w:val="24"/>
        </w:rPr>
        <w:t xml:space="preserve"> n°15017*01 </w:t>
      </w:r>
    </w:p>
    <w:p w:rsidR="0063564C" w:rsidRPr="0063564C" w:rsidRDefault="009B1255" w:rsidP="0063564C">
      <w:pPr>
        <w:rPr>
          <w:rFonts w:ascii="Times New Roman" w:eastAsia="Times New Roman" w:hAnsi="Times New Roman" w:cs="Times New Roman"/>
          <w:sz w:val="24"/>
          <w:szCs w:val="24"/>
        </w:rPr>
      </w:pPr>
      <w:hyperlink r:id="rId20" w:anchor="blocEntete" w:tooltip="Aller au haut de la page" w:history="1">
        <w:r w:rsidR="0063564C" w:rsidRPr="0063564C">
          <w:rPr>
            <w:rFonts w:ascii="Times New Roman" w:eastAsia="Times New Roman" w:hAnsi="Times New Roman" w:cs="Times New Roman"/>
            <w:color w:val="0000FF"/>
            <w:sz w:val="24"/>
            <w:szCs w:val="24"/>
            <w:u w:val="single"/>
          </w:rPr>
          <w:t xml:space="preserve">Haut </w:t>
        </w:r>
      </w:hyperlink>
    </w:p>
    <w:p w:rsidR="0063564C" w:rsidRPr="0063564C" w:rsidRDefault="0063564C" w:rsidP="0063564C">
      <w:pPr>
        <w:pBdr>
          <w:bottom w:val="single" w:sz="6" w:space="1" w:color="auto"/>
        </w:pBdr>
        <w:jc w:val="center"/>
        <w:rPr>
          <w:rFonts w:ascii="Arial" w:eastAsia="Times New Roman" w:hAnsi="Arial" w:cs="Arial"/>
          <w:vanish/>
          <w:sz w:val="16"/>
          <w:szCs w:val="16"/>
        </w:rPr>
      </w:pPr>
      <w:bookmarkStart w:id="6" w:name="formulaire-contacts"/>
      <w:bookmarkEnd w:id="6"/>
      <w:r w:rsidRPr="0063564C">
        <w:rPr>
          <w:rFonts w:ascii="Arial" w:eastAsia="Times New Roman" w:hAnsi="Arial" w:cs="Arial"/>
          <w:vanish/>
          <w:sz w:val="16"/>
          <w:szCs w:val="16"/>
        </w:rPr>
        <w:t>Haut du formulaire</w:t>
      </w:r>
    </w:p>
    <w:p w:rsidR="0063564C" w:rsidRPr="0063564C" w:rsidRDefault="0063564C" w:rsidP="0063564C">
      <w:pPr>
        <w:spacing w:before="100" w:beforeAutospacing="1" w:after="100" w:afterAutospacing="1"/>
        <w:outlineLvl w:val="2"/>
        <w:rPr>
          <w:rFonts w:ascii="Times New Roman" w:eastAsia="Times New Roman" w:hAnsi="Times New Roman" w:cs="Times New Roman"/>
          <w:b/>
          <w:bCs/>
          <w:sz w:val="27"/>
          <w:szCs w:val="27"/>
        </w:rPr>
      </w:pPr>
      <w:bookmarkStart w:id="7" w:name="OuSAd"/>
      <w:bookmarkEnd w:id="7"/>
      <w:r w:rsidRPr="0063564C">
        <w:rPr>
          <w:rFonts w:ascii="Times New Roman" w:eastAsia="Times New Roman" w:hAnsi="Times New Roman" w:cs="Times New Roman"/>
          <w:b/>
          <w:bCs/>
          <w:sz w:val="27"/>
          <w:szCs w:val="27"/>
        </w:rPr>
        <w:t xml:space="preserve">Où s'adresser ? </w:t>
      </w:r>
    </w:p>
    <w:p w:rsidR="0063564C" w:rsidRPr="0063564C" w:rsidRDefault="0063564C" w:rsidP="0063564C">
      <w:pPr>
        <w:rPr>
          <w:rFonts w:ascii="Times New Roman" w:eastAsia="Times New Roman" w:hAnsi="Times New Roman" w:cs="Times New Roman"/>
          <w:sz w:val="24"/>
          <w:szCs w:val="24"/>
        </w:rPr>
      </w:pPr>
      <w:r w:rsidRPr="0063564C">
        <w:rPr>
          <w:rFonts w:ascii="Times New Roman" w:eastAsia="Times New Roman" w:hAnsi="Times New Roman" w:cs="Times New Roman"/>
          <w:sz w:val="24"/>
          <w:szCs w:val="24"/>
        </w:rPr>
        <w:t xml:space="preserve">Ville ou code postal : </w:t>
      </w:r>
      <w:r w:rsidRPr="0063564C">
        <w:rPr>
          <w:rFonts w:ascii="Times New Roman" w:eastAsia="Times New Roman" w:hAnsi="Times New Roman" w:cs="Times New Roma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3.25pt;height:18pt" o:ole="">
            <v:imagedata r:id="rId21" o:title=""/>
          </v:shape>
          <w:control r:id="rId22" w:name="DefaultOcxName" w:shapeid="_x0000_i1026"/>
        </w:object>
      </w:r>
      <w:r w:rsidRPr="0063564C">
        <w:rPr>
          <w:rFonts w:ascii="Times New Roman" w:eastAsia="Times New Roman" w:hAnsi="Times New Roman" w:cs="Times New Roman"/>
          <w:sz w:val="24"/>
          <w:szCs w:val="24"/>
        </w:rPr>
        <w:object w:dxaOrig="225" w:dyaOrig="225">
          <v:shape id="_x0000_i1028" type="#_x0000_t75" style="width:20.25pt;height:18pt" o:ole="">
            <v:imagedata r:id="rId23" o:title=""/>
          </v:shape>
          <w:control r:id="rId24" w:name="DefaultOcxName1" w:shapeid="_x0000_i1028"/>
        </w:object>
      </w:r>
      <w:r w:rsidRPr="0063564C">
        <w:rPr>
          <w:rFonts w:ascii="Times New Roman" w:eastAsia="Times New Roman" w:hAnsi="Times New Roman" w:cs="Times New Roman"/>
          <w:sz w:val="24"/>
          <w:szCs w:val="24"/>
        </w:rPr>
        <w:t xml:space="preserve">Mémoriser ce lieu </w:t>
      </w:r>
    </w:p>
    <w:p w:rsidR="0063564C" w:rsidRPr="0063564C" w:rsidRDefault="0063564C" w:rsidP="0063564C">
      <w:pPr>
        <w:pBdr>
          <w:top w:val="single" w:sz="6" w:space="1" w:color="auto"/>
        </w:pBdr>
        <w:jc w:val="center"/>
        <w:rPr>
          <w:rFonts w:ascii="Arial" w:eastAsia="Times New Roman" w:hAnsi="Arial" w:cs="Arial"/>
          <w:vanish/>
          <w:sz w:val="16"/>
          <w:szCs w:val="16"/>
        </w:rPr>
      </w:pPr>
      <w:r w:rsidRPr="0063564C">
        <w:rPr>
          <w:rFonts w:ascii="Arial" w:eastAsia="Times New Roman" w:hAnsi="Arial" w:cs="Arial"/>
          <w:vanish/>
          <w:sz w:val="16"/>
          <w:szCs w:val="16"/>
        </w:rPr>
        <w:lastRenderedPageBreak/>
        <w:t>Bas du formulaire</w:t>
      </w:r>
    </w:p>
    <w:p w:rsidR="0063564C" w:rsidRPr="0063564C" w:rsidRDefault="009B1255" w:rsidP="0063564C">
      <w:pPr>
        <w:numPr>
          <w:ilvl w:val="0"/>
          <w:numId w:val="7"/>
        </w:numPr>
        <w:spacing w:before="100" w:beforeAutospacing="1" w:after="100" w:afterAutospacing="1"/>
        <w:rPr>
          <w:rFonts w:ascii="Times New Roman" w:eastAsia="Times New Roman" w:hAnsi="Times New Roman" w:cs="Times New Roman"/>
          <w:sz w:val="24"/>
          <w:szCs w:val="24"/>
        </w:rPr>
      </w:pPr>
      <w:hyperlink r:id="rId25" w:tgtFrame="_blank" w:tooltip="Mairie - Nouvelle fenêtre" w:history="1">
        <w:r w:rsidR="0063564C" w:rsidRPr="0063564C">
          <w:rPr>
            <w:rFonts w:ascii="Times New Roman" w:eastAsia="Times New Roman" w:hAnsi="Times New Roman" w:cs="Times New Roman"/>
            <w:color w:val="0000FF"/>
            <w:sz w:val="24"/>
            <w:szCs w:val="24"/>
            <w:u w:val="single"/>
          </w:rPr>
          <w:t xml:space="preserve">Mairie </w:t>
        </w:r>
      </w:hyperlink>
      <w:r w:rsidR="0063564C" w:rsidRPr="0063564C">
        <w:rPr>
          <w:rFonts w:ascii="Times New Roman" w:eastAsia="Times New Roman" w:hAnsi="Times New Roman" w:cs="Times New Roman"/>
          <w:sz w:val="24"/>
          <w:szCs w:val="24"/>
        </w:rPr>
        <w:t xml:space="preserve">Pour s'informer (sauf à Paris) Service-public.fr </w:t>
      </w:r>
    </w:p>
    <w:p w:rsidR="0063564C" w:rsidRPr="0063564C" w:rsidRDefault="009B1255" w:rsidP="0063564C">
      <w:pPr>
        <w:numPr>
          <w:ilvl w:val="0"/>
          <w:numId w:val="8"/>
        </w:numPr>
        <w:spacing w:before="100" w:beforeAutospacing="1" w:after="100" w:afterAutospacing="1"/>
        <w:rPr>
          <w:rFonts w:ascii="Times New Roman" w:eastAsia="Times New Roman" w:hAnsi="Times New Roman" w:cs="Times New Roman"/>
          <w:sz w:val="24"/>
          <w:szCs w:val="24"/>
        </w:rPr>
      </w:pPr>
      <w:hyperlink r:id="rId26" w:tgtFrame="_blank" w:tooltip="Préfecture - Nouvelle fenêtre" w:history="1">
        <w:r w:rsidR="0063564C" w:rsidRPr="0063564C">
          <w:rPr>
            <w:rFonts w:ascii="Times New Roman" w:eastAsia="Times New Roman" w:hAnsi="Times New Roman" w:cs="Times New Roman"/>
            <w:color w:val="0000FF"/>
            <w:sz w:val="24"/>
            <w:szCs w:val="24"/>
            <w:u w:val="single"/>
          </w:rPr>
          <w:t xml:space="preserve">Préfecture </w:t>
        </w:r>
      </w:hyperlink>
      <w:r w:rsidR="0063564C" w:rsidRPr="0063564C">
        <w:rPr>
          <w:rFonts w:ascii="Times New Roman" w:eastAsia="Times New Roman" w:hAnsi="Times New Roman" w:cs="Times New Roman"/>
          <w:sz w:val="24"/>
          <w:szCs w:val="24"/>
        </w:rPr>
        <w:t xml:space="preserve">Pour s'informer (sauf à Paris) Ministère en charge de l'intérieur </w:t>
      </w:r>
    </w:p>
    <w:p w:rsidR="0063564C" w:rsidRPr="0063564C" w:rsidRDefault="0063564C" w:rsidP="0063564C">
      <w:pPr>
        <w:spacing w:before="100" w:beforeAutospacing="1" w:after="100" w:afterAutospacing="1"/>
        <w:outlineLvl w:val="3"/>
        <w:rPr>
          <w:rFonts w:ascii="Times New Roman" w:eastAsia="Times New Roman" w:hAnsi="Times New Roman" w:cs="Times New Roman"/>
          <w:b/>
          <w:bCs/>
          <w:sz w:val="24"/>
          <w:szCs w:val="24"/>
        </w:rPr>
      </w:pPr>
      <w:r w:rsidRPr="0063564C">
        <w:rPr>
          <w:rFonts w:ascii="Times New Roman" w:eastAsia="Times New Roman" w:hAnsi="Times New Roman" w:cs="Times New Roman"/>
          <w:b/>
          <w:bCs/>
          <w:sz w:val="24"/>
          <w:szCs w:val="24"/>
        </w:rPr>
        <w:t>À Paris</w:t>
      </w:r>
    </w:p>
    <w:p w:rsidR="0063564C" w:rsidRPr="0063564C" w:rsidRDefault="009B1255" w:rsidP="0063564C">
      <w:pPr>
        <w:numPr>
          <w:ilvl w:val="0"/>
          <w:numId w:val="9"/>
        </w:numPr>
        <w:spacing w:before="100" w:beforeAutospacing="1" w:after="100" w:afterAutospacing="1"/>
        <w:rPr>
          <w:rFonts w:ascii="Times New Roman" w:eastAsia="Times New Roman" w:hAnsi="Times New Roman" w:cs="Times New Roman"/>
          <w:sz w:val="24"/>
          <w:szCs w:val="24"/>
        </w:rPr>
      </w:pPr>
      <w:hyperlink r:id="rId27" w:tgtFrame="_blank" w:tooltip="Préfecture de police de Paris - Site central de Gesvres - Nouvelle fenêtre" w:history="1">
        <w:r w:rsidR="0063564C" w:rsidRPr="0063564C">
          <w:rPr>
            <w:rFonts w:ascii="Times New Roman" w:eastAsia="Times New Roman" w:hAnsi="Times New Roman" w:cs="Times New Roman"/>
            <w:color w:val="0000FF"/>
            <w:sz w:val="24"/>
            <w:szCs w:val="24"/>
            <w:u w:val="single"/>
          </w:rPr>
          <w:t xml:space="preserve">Préfecture de police de Paris - Site central de </w:t>
        </w:r>
        <w:proofErr w:type="spellStart"/>
        <w:r w:rsidR="0063564C" w:rsidRPr="0063564C">
          <w:rPr>
            <w:rFonts w:ascii="Times New Roman" w:eastAsia="Times New Roman" w:hAnsi="Times New Roman" w:cs="Times New Roman"/>
            <w:color w:val="0000FF"/>
            <w:sz w:val="24"/>
            <w:szCs w:val="24"/>
            <w:u w:val="single"/>
          </w:rPr>
          <w:t>Gesvres</w:t>
        </w:r>
        <w:proofErr w:type="spellEnd"/>
        <w:r w:rsidR="0063564C" w:rsidRPr="0063564C">
          <w:rPr>
            <w:rFonts w:ascii="Times New Roman" w:eastAsia="Times New Roman" w:hAnsi="Times New Roman" w:cs="Times New Roman"/>
            <w:color w:val="0000FF"/>
            <w:sz w:val="24"/>
            <w:szCs w:val="24"/>
            <w:u w:val="single"/>
          </w:rPr>
          <w:t xml:space="preserve"> </w:t>
        </w:r>
      </w:hyperlink>
      <w:r w:rsidR="0063564C" w:rsidRPr="0063564C">
        <w:rPr>
          <w:rFonts w:ascii="Times New Roman" w:eastAsia="Times New Roman" w:hAnsi="Times New Roman" w:cs="Times New Roman"/>
          <w:sz w:val="24"/>
          <w:szCs w:val="24"/>
        </w:rPr>
        <w:t xml:space="preserve">Pour s'informer (uniquement à Paris) </w:t>
      </w:r>
    </w:p>
    <w:p w:rsidR="0063564C" w:rsidRPr="0063564C" w:rsidRDefault="009B1255" w:rsidP="0063564C">
      <w:pPr>
        <w:rPr>
          <w:rFonts w:ascii="Times New Roman" w:eastAsia="Times New Roman" w:hAnsi="Times New Roman" w:cs="Times New Roman"/>
          <w:sz w:val="24"/>
          <w:szCs w:val="24"/>
        </w:rPr>
      </w:pPr>
      <w:hyperlink r:id="rId28" w:anchor="blocEntete" w:tooltip="Aller au haut de la page" w:history="1">
        <w:r w:rsidR="0063564C" w:rsidRPr="0063564C">
          <w:rPr>
            <w:rFonts w:ascii="Times New Roman" w:eastAsia="Times New Roman" w:hAnsi="Times New Roman" w:cs="Times New Roman"/>
            <w:color w:val="0000FF"/>
            <w:sz w:val="24"/>
            <w:szCs w:val="24"/>
            <w:u w:val="single"/>
          </w:rPr>
          <w:t xml:space="preserve">Haut </w:t>
        </w:r>
      </w:hyperlink>
    </w:p>
    <w:p w:rsidR="0063564C" w:rsidRPr="0063564C" w:rsidRDefault="0063564C" w:rsidP="0063564C">
      <w:pPr>
        <w:spacing w:before="100" w:beforeAutospacing="1" w:after="100" w:afterAutospacing="1"/>
        <w:outlineLvl w:val="2"/>
        <w:rPr>
          <w:rFonts w:ascii="Times New Roman" w:eastAsia="Times New Roman" w:hAnsi="Times New Roman" w:cs="Times New Roman"/>
          <w:b/>
          <w:bCs/>
          <w:sz w:val="27"/>
          <w:szCs w:val="27"/>
        </w:rPr>
      </w:pPr>
      <w:bookmarkStart w:id="8" w:name="Ref"/>
      <w:bookmarkEnd w:id="8"/>
      <w:r w:rsidRPr="0063564C">
        <w:rPr>
          <w:rFonts w:ascii="Times New Roman" w:eastAsia="Times New Roman" w:hAnsi="Times New Roman" w:cs="Times New Roman"/>
          <w:b/>
          <w:bCs/>
          <w:sz w:val="27"/>
          <w:szCs w:val="27"/>
        </w:rPr>
        <w:t xml:space="preserve">Références </w:t>
      </w:r>
    </w:p>
    <w:p w:rsidR="0063564C" w:rsidRPr="0063564C" w:rsidRDefault="009B1255" w:rsidP="0063564C">
      <w:pPr>
        <w:numPr>
          <w:ilvl w:val="0"/>
          <w:numId w:val="10"/>
        </w:numPr>
        <w:spacing w:before="100" w:beforeAutospacing="1" w:after="100" w:afterAutospacing="1"/>
        <w:rPr>
          <w:rFonts w:ascii="Times New Roman" w:eastAsia="Times New Roman" w:hAnsi="Times New Roman" w:cs="Times New Roman"/>
          <w:sz w:val="24"/>
          <w:szCs w:val="24"/>
        </w:rPr>
      </w:pPr>
      <w:hyperlink r:id="rId29" w:tgtFrame="_blank" w:tooltip="Code de la construction et de l'habitation : articles L122-1 à L123-4 - Nouvelle fenêtre" w:history="1">
        <w:r w:rsidR="0063564C" w:rsidRPr="0063564C">
          <w:rPr>
            <w:rFonts w:ascii="Times New Roman" w:eastAsia="Times New Roman" w:hAnsi="Times New Roman" w:cs="Times New Roman"/>
            <w:color w:val="0000FF"/>
            <w:sz w:val="24"/>
            <w:szCs w:val="24"/>
            <w:u w:val="single"/>
          </w:rPr>
          <w:t>Code de la construction et de l'habitation : articles L122-1 à L123-4</w:t>
        </w:r>
      </w:hyperlink>
      <w:r w:rsidR="0063564C" w:rsidRPr="0063564C">
        <w:rPr>
          <w:rFonts w:ascii="Times New Roman" w:eastAsia="Times New Roman" w:hAnsi="Times New Roman" w:cs="Times New Roman"/>
          <w:sz w:val="24"/>
          <w:szCs w:val="24"/>
        </w:rPr>
        <w:t xml:space="preserve"> : Sécurité des immeubles de grande hauteur et protection contre les risques d'incendie et de panique dans les immeubles recevant du public</w:t>
      </w:r>
    </w:p>
    <w:p w:rsidR="0063564C" w:rsidRPr="0063564C" w:rsidRDefault="009B1255" w:rsidP="0063564C">
      <w:pPr>
        <w:numPr>
          <w:ilvl w:val="0"/>
          <w:numId w:val="10"/>
        </w:numPr>
        <w:spacing w:before="100" w:beforeAutospacing="1" w:after="100" w:afterAutospacing="1"/>
        <w:rPr>
          <w:rFonts w:ascii="Times New Roman" w:eastAsia="Times New Roman" w:hAnsi="Times New Roman" w:cs="Times New Roman"/>
          <w:sz w:val="24"/>
          <w:szCs w:val="24"/>
        </w:rPr>
      </w:pPr>
      <w:hyperlink r:id="rId30" w:tgtFrame="_blank" w:tooltip="Code de la construction et de l'habitation : articles L152-1 à L152-4 - Nouvelle fenêtre" w:history="1">
        <w:r w:rsidR="0063564C" w:rsidRPr="0063564C">
          <w:rPr>
            <w:rFonts w:ascii="Times New Roman" w:eastAsia="Times New Roman" w:hAnsi="Times New Roman" w:cs="Times New Roman"/>
            <w:color w:val="0000FF"/>
            <w:sz w:val="24"/>
            <w:szCs w:val="24"/>
            <w:u w:val="single"/>
          </w:rPr>
          <w:t>Code de la construction et de l'habitation : articles L152-1 à L152-4</w:t>
        </w:r>
      </w:hyperlink>
      <w:r w:rsidR="0063564C" w:rsidRPr="0063564C">
        <w:rPr>
          <w:rFonts w:ascii="Times New Roman" w:eastAsia="Times New Roman" w:hAnsi="Times New Roman" w:cs="Times New Roman"/>
          <w:sz w:val="24"/>
          <w:szCs w:val="24"/>
        </w:rPr>
        <w:t xml:space="preserve"> : Sanctions pénales</w:t>
      </w:r>
    </w:p>
    <w:p w:rsidR="0063564C" w:rsidRPr="0063564C" w:rsidRDefault="009B1255" w:rsidP="0063564C">
      <w:pPr>
        <w:numPr>
          <w:ilvl w:val="0"/>
          <w:numId w:val="10"/>
        </w:numPr>
        <w:spacing w:before="100" w:beforeAutospacing="1" w:after="100" w:afterAutospacing="1"/>
        <w:rPr>
          <w:rFonts w:ascii="Times New Roman" w:eastAsia="Times New Roman" w:hAnsi="Times New Roman" w:cs="Times New Roman"/>
          <w:sz w:val="24"/>
          <w:szCs w:val="24"/>
        </w:rPr>
      </w:pPr>
      <w:hyperlink r:id="rId31" w:tgtFrame="_blank" w:tooltip="Code de la construction et de l'habitation : article R*111-19-2 - Nouvelle fenêtre" w:history="1">
        <w:r w:rsidR="0063564C" w:rsidRPr="0063564C">
          <w:rPr>
            <w:rFonts w:ascii="Times New Roman" w:eastAsia="Times New Roman" w:hAnsi="Times New Roman" w:cs="Times New Roman"/>
            <w:color w:val="0000FF"/>
            <w:sz w:val="24"/>
            <w:szCs w:val="24"/>
            <w:u w:val="single"/>
          </w:rPr>
          <w:t>Code de la construction et de l'habitation : article R*111-19-2</w:t>
        </w:r>
      </w:hyperlink>
      <w:r w:rsidR="0063564C" w:rsidRPr="0063564C">
        <w:rPr>
          <w:rFonts w:ascii="Times New Roman" w:eastAsia="Times New Roman" w:hAnsi="Times New Roman" w:cs="Times New Roman"/>
          <w:sz w:val="24"/>
          <w:szCs w:val="24"/>
        </w:rPr>
        <w:t xml:space="preserve"> </w:t>
      </w:r>
    </w:p>
    <w:p w:rsidR="0063564C" w:rsidRPr="0063564C" w:rsidRDefault="009B1255" w:rsidP="0063564C">
      <w:pPr>
        <w:numPr>
          <w:ilvl w:val="0"/>
          <w:numId w:val="10"/>
        </w:numPr>
        <w:spacing w:before="100" w:beforeAutospacing="1" w:after="100" w:afterAutospacing="1"/>
        <w:rPr>
          <w:rFonts w:ascii="Times New Roman" w:eastAsia="Times New Roman" w:hAnsi="Times New Roman" w:cs="Times New Roman"/>
          <w:sz w:val="24"/>
          <w:szCs w:val="24"/>
        </w:rPr>
      </w:pPr>
      <w:hyperlink r:id="rId32" w:tgtFrame="_blank" w:tooltip="Code de la construction et de l'habitation : articles R*123-2 à R*123-17 - Nouvelle fenêtre" w:history="1">
        <w:r w:rsidR="0063564C" w:rsidRPr="0063564C">
          <w:rPr>
            <w:rFonts w:ascii="Times New Roman" w:eastAsia="Times New Roman" w:hAnsi="Times New Roman" w:cs="Times New Roman"/>
            <w:color w:val="0000FF"/>
            <w:sz w:val="24"/>
            <w:szCs w:val="24"/>
            <w:u w:val="single"/>
          </w:rPr>
          <w:t>Code de la construction et de l'habitation : articles R*123-2 à R*123-17</w:t>
        </w:r>
      </w:hyperlink>
      <w:r w:rsidR="0063564C" w:rsidRPr="0063564C">
        <w:rPr>
          <w:rFonts w:ascii="Times New Roman" w:eastAsia="Times New Roman" w:hAnsi="Times New Roman" w:cs="Times New Roman"/>
          <w:sz w:val="24"/>
          <w:szCs w:val="24"/>
        </w:rPr>
        <w:t xml:space="preserve"> : Obligations de sécurité</w:t>
      </w:r>
    </w:p>
    <w:p w:rsidR="0063564C" w:rsidRPr="0063564C" w:rsidRDefault="009B1255" w:rsidP="0063564C">
      <w:pPr>
        <w:numPr>
          <w:ilvl w:val="0"/>
          <w:numId w:val="10"/>
        </w:numPr>
        <w:spacing w:before="100" w:beforeAutospacing="1" w:after="100" w:afterAutospacing="1"/>
        <w:rPr>
          <w:rFonts w:ascii="Times New Roman" w:eastAsia="Times New Roman" w:hAnsi="Times New Roman" w:cs="Times New Roman"/>
          <w:sz w:val="24"/>
          <w:szCs w:val="24"/>
        </w:rPr>
      </w:pPr>
      <w:hyperlink r:id="rId33" w:tgtFrame="_blank" w:tooltip="Code de la construction et de l'habitation : article R*123-51 - Nouvelle fenêtre" w:history="1">
        <w:r w:rsidR="0063564C" w:rsidRPr="0063564C">
          <w:rPr>
            <w:rFonts w:ascii="Times New Roman" w:eastAsia="Times New Roman" w:hAnsi="Times New Roman" w:cs="Times New Roman"/>
            <w:color w:val="0000FF"/>
            <w:sz w:val="24"/>
            <w:szCs w:val="24"/>
            <w:u w:val="single"/>
          </w:rPr>
          <w:t>Code de la construction et de l'habitation : article R*123-51</w:t>
        </w:r>
      </w:hyperlink>
      <w:r w:rsidR="0063564C" w:rsidRPr="0063564C">
        <w:rPr>
          <w:rFonts w:ascii="Times New Roman" w:eastAsia="Times New Roman" w:hAnsi="Times New Roman" w:cs="Times New Roman"/>
          <w:sz w:val="24"/>
          <w:szCs w:val="24"/>
        </w:rPr>
        <w:t xml:space="preserve"> : Registre de sécurité</w:t>
      </w:r>
    </w:p>
    <w:p w:rsidR="0063564C" w:rsidRPr="0063564C" w:rsidRDefault="009B1255" w:rsidP="0063564C">
      <w:pPr>
        <w:numPr>
          <w:ilvl w:val="0"/>
          <w:numId w:val="10"/>
        </w:numPr>
        <w:spacing w:before="100" w:beforeAutospacing="1" w:after="100" w:afterAutospacing="1"/>
        <w:rPr>
          <w:rFonts w:ascii="Times New Roman" w:eastAsia="Times New Roman" w:hAnsi="Times New Roman" w:cs="Times New Roman"/>
          <w:sz w:val="24"/>
          <w:szCs w:val="24"/>
        </w:rPr>
      </w:pPr>
      <w:hyperlink r:id="rId34" w:tgtFrame="_blank" w:tooltip="Code de la construction et de l'habitation : articles R*111-19-7 à R*111-19-12 - Nouvelle fenêtre" w:history="1">
        <w:r w:rsidR="0063564C" w:rsidRPr="0063564C">
          <w:rPr>
            <w:rFonts w:ascii="Times New Roman" w:eastAsia="Times New Roman" w:hAnsi="Times New Roman" w:cs="Times New Roman"/>
            <w:color w:val="0000FF"/>
            <w:sz w:val="24"/>
            <w:szCs w:val="24"/>
            <w:u w:val="single"/>
          </w:rPr>
          <w:t>Code de la construction et de l'habitation : articles R*111-19-7 à R*111-19-12</w:t>
        </w:r>
      </w:hyperlink>
      <w:r w:rsidR="0063564C" w:rsidRPr="0063564C">
        <w:rPr>
          <w:rFonts w:ascii="Times New Roman" w:eastAsia="Times New Roman" w:hAnsi="Times New Roman" w:cs="Times New Roman"/>
          <w:sz w:val="24"/>
          <w:szCs w:val="24"/>
        </w:rPr>
        <w:t xml:space="preserve"> : Obligation d'accessibilité aux ERP</w:t>
      </w:r>
    </w:p>
    <w:p w:rsidR="0063564C" w:rsidRPr="0063564C" w:rsidRDefault="009B1255" w:rsidP="0063564C">
      <w:pPr>
        <w:numPr>
          <w:ilvl w:val="0"/>
          <w:numId w:val="10"/>
        </w:numPr>
        <w:spacing w:before="100" w:beforeAutospacing="1" w:after="100" w:afterAutospacing="1"/>
        <w:rPr>
          <w:rFonts w:ascii="Times New Roman" w:eastAsia="Times New Roman" w:hAnsi="Times New Roman" w:cs="Times New Roman"/>
          <w:sz w:val="24"/>
          <w:szCs w:val="24"/>
        </w:rPr>
      </w:pPr>
      <w:hyperlink r:id="rId35" w:tgtFrame="_blank" w:tooltip="Loi n°2005-102 du 11 février 2005 pour l'égalité des droits et des chances, la participation et la citoyenneté des personnes handicapées - Nouvelle fenêtre" w:history="1">
        <w:r w:rsidR="0063564C" w:rsidRPr="0063564C">
          <w:rPr>
            <w:rFonts w:ascii="Times New Roman" w:eastAsia="Times New Roman" w:hAnsi="Times New Roman" w:cs="Times New Roman"/>
            <w:color w:val="0000FF"/>
            <w:sz w:val="24"/>
            <w:szCs w:val="24"/>
            <w:u w:val="single"/>
          </w:rPr>
          <w:t>Loi n°2005-102 du 11 février 2005 pour l'égalité des droits et des chances, la participation et la citoyenneté des personnes handicapées</w:t>
        </w:r>
      </w:hyperlink>
      <w:r w:rsidR="0063564C" w:rsidRPr="0063564C">
        <w:rPr>
          <w:rFonts w:ascii="Times New Roman" w:eastAsia="Times New Roman" w:hAnsi="Times New Roman" w:cs="Times New Roman"/>
          <w:sz w:val="24"/>
          <w:szCs w:val="24"/>
        </w:rPr>
        <w:t xml:space="preserve"> </w:t>
      </w:r>
    </w:p>
    <w:p w:rsidR="0063564C" w:rsidRPr="0063564C" w:rsidRDefault="009B1255" w:rsidP="0063564C">
      <w:pPr>
        <w:numPr>
          <w:ilvl w:val="0"/>
          <w:numId w:val="10"/>
        </w:numPr>
        <w:spacing w:before="100" w:beforeAutospacing="1" w:after="100" w:afterAutospacing="1"/>
        <w:rPr>
          <w:rFonts w:ascii="Times New Roman" w:eastAsia="Times New Roman" w:hAnsi="Times New Roman" w:cs="Times New Roman"/>
          <w:sz w:val="24"/>
          <w:szCs w:val="24"/>
        </w:rPr>
      </w:pPr>
      <w:hyperlink r:id="rId36" w:tgtFrame="_blank" w:tooltip="Circulaire interministérielle n°2007-53 DGUHC du 30 novembre 2007 relative à l'accessibilité des établissements recevant du public, des installations ouvertes au public et des bâtiments d'habitation - Nouvelle fenêtre" w:history="1">
        <w:r w:rsidR="0063564C" w:rsidRPr="0063564C">
          <w:rPr>
            <w:rFonts w:ascii="Times New Roman" w:eastAsia="Times New Roman" w:hAnsi="Times New Roman" w:cs="Times New Roman"/>
            <w:color w:val="0000FF"/>
            <w:sz w:val="24"/>
            <w:szCs w:val="24"/>
            <w:u w:val="single"/>
          </w:rPr>
          <w:t>Circulaire interministérielle n°2007-53 DGUHC du 30 novembre 2007 relative à l'accessibilité des établissements recevant du public, des installations ouvertes au public et des bâtiments d'habitation</w:t>
        </w:r>
      </w:hyperlink>
      <w:r w:rsidR="0063564C" w:rsidRPr="0063564C">
        <w:rPr>
          <w:rFonts w:ascii="Times New Roman" w:eastAsia="Times New Roman" w:hAnsi="Times New Roman" w:cs="Times New Roman"/>
          <w:sz w:val="24"/>
          <w:szCs w:val="24"/>
        </w:rPr>
        <w:t xml:space="preserve"> </w:t>
      </w:r>
      <w:r w:rsidR="0063564C" w:rsidRPr="0063564C">
        <w:rPr>
          <w:rFonts w:ascii="Times New Roman" w:eastAsia="Times New Roman" w:hAnsi="Times New Roman" w:cs="Times New Roman"/>
          <w:sz w:val="24"/>
          <w:szCs w:val="24"/>
        </w:rPr>
        <w:br/>
        <w:t xml:space="preserve">Ministère en charge de l'urbanisme </w:t>
      </w:r>
    </w:p>
    <w:p w:rsidR="001C05BE" w:rsidRDefault="001C05BE"/>
    <w:sectPr w:rsidR="001C05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579AA"/>
    <w:multiLevelType w:val="multilevel"/>
    <w:tmpl w:val="64408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643879"/>
    <w:multiLevelType w:val="multilevel"/>
    <w:tmpl w:val="8AF43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6F5C07"/>
    <w:multiLevelType w:val="multilevel"/>
    <w:tmpl w:val="95E01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65144F"/>
    <w:multiLevelType w:val="multilevel"/>
    <w:tmpl w:val="B3B6C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C17A1B"/>
    <w:multiLevelType w:val="multilevel"/>
    <w:tmpl w:val="582C0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0462A7"/>
    <w:multiLevelType w:val="multilevel"/>
    <w:tmpl w:val="E4CAD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595403"/>
    <w:multiLevelType w:val="multilevel"/>
    <w:tmpl w:val="8B384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985FA0"/>
    <w:multiLevelType w:val="multilevel"/>
    <w:tmpl w:val="85F8F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49B271A"/>
    <w:multiLevelType w:val="multilevel"/>
    <w:tmpl w:val="B29A3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0BA7D03"/>
    <w:multiLevelType w:val="multilevel"/>
    <w:tmpl w:val="44E0A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9"/>
  </w:num>
  <w:num w:numId="3">
    <w:abstractNumId w:val="6"/>
  </w:num>
  <w:num w:numId="4">
    <w:abstractNumId w:val="0"/>
  </w:num>
  <w:num w:numId="5">
    <w:abstractNumId w:val="5"/>
  </w:num>
  <w:num w:numId="6">
    <w:abstractNumId w:val="1"/>
  </w:num>
  <w:num w:numId="7">
    <w:abstractNumId w:val="3"/>
  </w:num>
  <w:num w:numId="8">
    <w:abstractNumId w:val="7"/>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B4"/>
    <w:rsid w:val="000356BB"/>
    <w:rsid w:val="001C05BE"/>
    <w:rsid w:val="002E17B4"/>
    <w:rsid w:val="0063564C"/>
    <w:rsid w:val="009B1255"/>
    <w:rsid w:val="009E74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48F"/>
    <w:pPr>
      <w:spacing w:after="0" w:line="240" w:lineRule="auto"/>
    </w:pPr>
    <w:rPr>
      <w:sz w:val="20"/>
      <w:szCs w:val="20"/>
      <w:lang w:eastAsia="fr-FR"/>
    </w:rPr>
  </w:style>
  <w:style w:type="paragraph" w:styleId="Titre1">
    <w:name w:val="heading 1"/>
    <w:basedOn w:val="Normal"/>
    <w:next w:val="Normal"/>
    <w:link w:val="Titre1Car"/>
    <w:uiPriority w:val="9"/>
    <w:qFormat/>
    <w:rsid w:val="009E748F"/>
    <w:pPr>
      <w:keepNext/>
      <w:keepLines/>
      <w:spacing w:before="480"/>
      <w:outlineLvl w:val="0"/>
    </w:pPr>
    <w:rPr>
      <w:rFonts w:eastAsiaTheme="majorEastAsia" w:cstheme="majorBidi"/>
      <w:b/>
      <w:bCs/>
      <w:i/>
      <w:sz w:val="24"/>
      <w:szCs w:val="28"/>
      <w:u w:val="single"/>
    </w:rPr>
  </w:style>
  <w:style w:type="paragraph" w:styleId="Titre2">
    <w:name w:val="heading 2"/>
    <w:basedOn w:val="Normal"/>
    <w:next w:val="Normal"/>
    <w:link w:val="Titre2Car"/>
    <w:uiPriority w:val="9"/>
    <w:unhideWhenUsed/>
    <w:qFormat/>
    <w:rsid w:val="009E748F"/>
    <w:pPr>
      <w:keepNext/>
      <w:keepLines/>
      <w:outlineLvl w:val="1"/>
    </w:pPr>
    <w:rPr>
      <w:rFonts w:eastAsiaTheme="majorEastAsia" w:cstheme="majorBidi"/>
      <w:b/>
      <w:bCs/>
      <w:szCs w:val="26"/>
      <w:u w:val="single"/>
    </w:rPr>
  </w:style>
  <w:style w:type="paragraph" w:styleId="Titre3">
    <w:name w:val="heading 3"/>
    <w:basedOn w:val="Normal"/>
    <w:next w:val="Normal"/>
    <w:link w:val="Titre3Car"/>
    <w:uiPriority w:val="9"/>
    <w:unhideWhenUsed/>
    <w:qFormat/>
    <w:rsid w:val="009E748F"/>
    <w:pPr>
      <w:keepNext/>
      <w:keepLines/>
      <w:ind w:left="709"/>
      <w:outlineLvl w:val="2"/>
    </w:pPr>
    <w:rPr>
      <w:rFonts w:eastAsiaTheme="majorEastAsia" w:cstheme="majorBidi"/>
      <w:b/>
      <w:bCs/>
    </w:rPr>
  </w:style>
  <w:style w:type="paragraph" w:styleId="Titre4">
    <w:name w:val="heading 4"/>
    <w:basedOn w:val="Normal"/>
    <w:next w:val="Normal"/>
    <w:link w:val="Titre4Car"/>
    <w:uiPriority w:val="9"/>
    <w:unhideWhenUsed/>
    <w:qFormat/>
    <w:rsid w:val="009E748F"/>
    <w:pPr>
      <w:keepNext/>
      <w:keepLines/>
      <w:ind w:left="1418"/>
      <w:outlineLvl w:val="3"/>
    </w:pPr>
    <w:rPr>
      <w:rFonts w:eastAsiaTheme="majorEastAsia" w:cstheme="majorBidi"/>
      <w:bCs/>
      <w:iCs/>
      <w:u w:val="single"/>
    </w:rPr>
  </w:style>
  <w:style w:type="paragraph" w:styleId="Titre5">
    <w:name w:val="heading 5"/>
    <w:basedOn w:val="Normal"/>
    <w:next w:val="Normal"/>
    <w:link w:val="Titre5Car"/>
    <w:uiPriority w:val="9"/>
    <w:unhideWhenUsed/>
    <w:qFormat/>
    <w:rsid w:val="009E748F"/>
    <w:pPr>
      <w:keepNext/>
      <w:keepLines/>
      <w:ind w:left="2126"/>
      <w:outlineLvl w:val="4"/>
    </w:pPr>
    <w:rPr>
      <w:rFonts w:eastAsiaTheme="majorEastAsia" w:cstheme="majorBidi"/>
      <w:i/>
    </w:rPr>
  </w:style>
  <w:style w:type="paragraph" w:styleId="Titre6">
    <w:name w:val="heading 6"/>
    <w:basedOn w:val="Normal"/>
    <w:next w:val="Normal"/>
    <w:link w:val="Titre6Car"/>
    <w:uiPriority w:val="9"/>
    <w:unhideWhenUsed/>
    <w:qFormat/>
    <w:rsid w:val="009E748F"/>
    <w:pPr>
      <w:keepNext/>
      <w:keepLines/>
      <w:ind w:left="2829"/>
      <w:outlineLvl w:val="5"/>
    </w:pPr>
    <w:rPr>
      <w:rFonts w:eastAsiaTheme="majorEastAsia" w:cstheme="majorBidi"/>
      <w:iCs/>
    </w:rPr>
  </w:style>
  <w:style w:type="paragraph" w:styleId="Titre7">
    <w:name w:val="heading 7"/>
    <w:basedOn w:val="Normal"/>
    <w:next w:val="Normal"/>
    <w:link w:val="Titre7Car"/>
    <w:uiPriority w:val="9"/>
    <w:unhideWhenUsed/>
    <w:qFormat/>
    <w:rsid w:val="009E748F"/>
    <w:pPr>
      <w:keepNext/>
      <w:keepLines/>
      <w:ind w:left="3538"/>
      <w:outlineLvl w:val="6"/>
    </w:pPr>
    <w:rPr>
      <w:rFonts w:eastAsiaTheme="majorEastAsia" w:cstheme="majorBid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E748F"/>
    <w:rPr>
      <w:rFonts w:eastAsiaTheme="majorEastAsia" w:cstheme="majorBidi"/>
      <w:b/>
      <w:bCs/>
      <w:i/>
      <w:sz w:val="24"/>
      <w:szCs w:val="28"/>
      <w:u w:val="single"/>
      <w:lang w:eastAsia="fr-FR"/>
    </w:rPr>
  </w:style>
  <w:style w:type="paragraph" w:styleId="Paragraphedeliste">
    <w:name w:val="List Paragraph"/>
    <w:basedOn w:val="Normal"/>
    <w:uiPriority w:val="34"/>
    <w:qFormat/>
    <w:rsid w:val="009E748F"/>
    <w:pPr>
      <w:ind w:left="720"/>
      <w:contextualSpacing/>
    </w:pPr>
    <w:rPr>
      <w:rFonts w:eastAsia="Times New Roman" w:cs="Times New Roman"/>
    </w:rPr>
  </w:style>
  <w:style w:type="paragraph" w:styleId="En-ttedetabledesmatires">
    <w:name w:val="TOC Heading"/>
    <w:basedOn w:val="Titre1"/>
    <w:next w:val="Normal"/>
    <w:uiPriority w:val="39"/>
    <w:unhideWhenUsed/>
    <w:qFormat/>
    <w:rsid w:val="009E748F"/>
    <w:pPr>
      <w:spacing w:line="276" w:lineRule="auto"/>
      <w:outlineLvl w:val="9"/>
    </w:pPr>
    <w:rPr>
      <w:b w:val="0"/>
      <w:i w:val="0"/>
    </w:rPr>
  </w:style>
  <w:style w:type="paragraph" w:customStyle="1" w:styleId="Style1">
    <w:name w:val="Style1"/>
    <w:basedOn w:val="TM1"/>
    <w:qFormat/>
    <w:rsid w:val="009E748F"/>
    <w:pPr>
      <w:tabs>
        <w:tab w:val="right" w:leader="dot" w:pos="9062"/>
      </w:tabs>
    </w:pPr>
    <w:rPr>
      <w:rFonts w:eastAsiaTheme="majorEastAsia" w:cs="Times New Roman"/>
      <w:i w:val="0"/>
      <w:noProof/>
      <w:u w:val="single"/>
    </w:rPr>
  </w:style>
  <w:style w:type="paragraph" w:styleId="TM1">
    <w:name w:val="toc 1"/>
    <w:basedOn w:val="Normal"/>
    <w:next w:val="Normal"/>
    <w:autoRedefine/>
    <w:uiPriority w:val="39"/>
    <w:unhideWhenUsed/>
    <w:qFormat/>
    <w:rsid w:val="009E748F"/>
    <w:pPr>
      <w:spacing w:after="100"/>
    </w:pPr>
    <w:rPr>
      <w:i/>
      <w:sz w:val="24"/>
    </w:rPr>
  </w:style>
  <w:style w:type="paragraph" w:customStyle="1" w:styleId="Style2">
    <w:name w:val="Style2"/>
    <w:basedOn w:val="TM1"/>
    <w:qFormat/>
    <w:rsid w:val="009E748F"/>
    <w:pPr>
      <w:tabs>
        <w:tab w:val="right" w:leader="dot" w:pos="9062"/>
      </w:tabs>
    </w:pPr>
    <w:rPr>
      <w:rFonts w:eastAsiaTheme="majorEastAsia" w:cs="Times New Roman"/>
      <w:i w:val="0"/>
      <w:noProof/>
      <w:u w:val="single"/>
    </w:rPr>
  </w:style>
  <w:style w:type="character" w:customStyle="1" w:styleId="Titre2Car">
    <w:name w:val="Titre 2 Car"/>
    <w:basedOn w:val="Policepardfaut"/>
    <w:link w:val="Titre2"/>
    <w:uiPriority w:val="9"/>
    <w:rsid w:val="009E748F"/>
    <w:rPr>
      <w:rFonts w:eastAsiaTheme="majorEastAsia" w:cstheme="majorBidi"/>
      <w:b/>
      <w:bCs/>
      <w:sz w:val="20"/>
      <w:szCs w:val="26"/>
      <w:u w:val="single"/>
      <w:lang w:eastAsia="fr-FR"/>
    </w:rPr>
  </w:style>
  <w:style w:type="character" w:customStyle="1" w:styleId="Titre3Car">
    <w:name w:val="Titre 3 Car"/>
    <w:basedOn w:val="Policepardfaut"/>
    <w:link w:val="Titre3"/>
    <w:uiPriority w:val="9"/>
    <w:rsid w:val="009E748F"/>
    <w:rPr>
      <w:rFonts w:eastAsiaTheme="majorEastAsia" w:cstheme="majorBidi"/>
      <w:b/>
      <w:bCs/>
      <w:sz w:val="20"/>
      <w:szCs w:val="20"/>
      <w:lang w:eastAsia="fr-FR"/>
    </w:rPr>
  </w:style>
  <w:style w:type="character" w:customStyle="1" w:styleId="Titre4Car">
    <w:name w:val="Titre 4 Car"/>
    <w:basedOn w:val="Policepardfaut"/>
    <w:link w:val="Titre4"/>
    <w:uiPriority w:val="9"/>
    <w:rsid w:val="009E748F"/>
    <w:rPr>
      <w:rFonts w:eastAsiaTheme="majorEastAsia" w:cstheme="majorBidi"/>
      <w:bCs/>
      <w:iCs/>
      <w:sz w:val="20"/>
      <w:szCs w:val="20"/>
      <w:u w:val="single"/>
      <w:lang w:eastAsia="fr-FR"/>
    </w:rPr>
  </w:style>
  <w:style w:type="character" w:customStyle="1" w:styleId="Titre5Car">
    <w:name w:val="Titre 5 Car"/>
    <w:basedOn w:val="Policepardfaut"/>
    <w:link w:val="Titre5"/>
    <w:uiPriority w:val="9"/>
    <w:rsid w:val="009E748F"/>
    <w:rPr>
      <w:rFonts w:eastAsiaTheme="majorEastAsia" w:cstheme="majorBidi"/>
      <w:i/>
      <w:sz w:val="20"/>
      <w:szCs w:val="20"/>
      <w:lang w:eastAsia="fr-FR"/>
    </w:rPr>
  </w:style>
  <w:style w:type="character" w:customStyle="1" w:styleId="Titre6Car">
    <w:name w:val="Titre 6 Car"/>
    <w:basedOn w:val="Policepardfaut"/>
    <w:link w:val="Titre6"/>
    <w:uiPriority w:val="9"/>
    <w:rsid w:val="009E748F"/>
    <w:rPr>
      <w:rFonts w:eastAsiaTheme="majorEastAsia" w:cstheme="majorBidi"/>
      <w:iCs/>
      <w:sz w:val="20"/>
      <w:szCs w:val="20"/>
      <w:lang w:eastAsia="fr-FR"/>
    </w:rPr>
  </w:style>
  <w:style w:type="character" w:customStyle="1" w:styleId="Titre7Car">
    <w:name w:val="Titre 7 Car"/>
    <w:basedOn w:val="Policepardfaut"/>
    <w:link w:val="Titre7"/>
    <w:uiPriority w:val="9"/>
    <w:rsid w:val="009E748F"/>
    <w:rPr>
      <w:rFonts w:eastAsiaTheme="majorEastAsia" w:cstheme="majorBidi"/>
      <w:iCs/>
      <w:sz w:val="20"/>
      <w:szCs w:val="20"/>
      <w:lang w:eastAsia="fr-FR"/>
    </w:rPr>
  </w:style>
  <w:style w:type="paragraph" w:styleId="TM2">
    <w:name w:val="toc 2"/>
    <w:basedOn w:val="Normal"/>
    <w:next w:val="Normal"/>
    <w:autoRedefine/>
    <w:uiPriority w:val="39"/>
    <w:unhideWhenUsed/>
    <w:qFormat/>
    <w:rsid w:val="009E748F"/>
    <w:pPr>
      <w:spacing w:after="100" w:line="276" w:lineRule="auto"/>
      <w:ind w:left="220"/>
    </w:pPr>
    <w:rPr>
      <w:rFonts w:eastAsiaTheme="minorEastAsia"/>
      <w:i/>
      <w:szCs w:val="22"/>
    </w:rPr>
  </w:style>
  <w:style w:type="paragraph" w:styleId="TM3">
    <w:name w:val="toc 3"/>
    <w:basedOn w:val="Normal"/>
    <w:next w:val="Normal"/>
    <w:autoRedefine/>
    <w:uiPriority w:val="39"/>
    <w:unhideWhenUsed/>
    <w:qFormat/>
    <w:rsid w:val="009E748F"/>
    <w:pPr>
      <w:spacing w:after="100" w:line="276" w:lineRule="auto"/>
      <w:ind w:left="440"/>
    </w:pPr>
    <w:rPr>
      <w:rFonts w:eastAsiaTheme="minorEastAsia"/>
      <w:b/>
      <w:i/>
      <w:szCs w:val="22"/>
    </w:rPr>
  </w:style>
  <w:style w:type="paragraph" w:styleId="Sansinterligne">
    <w:name w:val="No Spacing"/>
    <w:uiPriority w:val="1"/>
    <w:qFormat/>
    <w:rsid w:val="009E748F"/>
    <w:pPr>
      <w:spacing w:after="0" w:line="240" w:lineRule="auto"/>
    </w:pPr>
    <w:rPr>
      <w:rFonts w:ascii="CG Times (WN)" w:eastAsia="Times New Roman" w:hAnsi="CG Times (WN)" w:cs="Times New Roman"/>
      <w:b/>
      <w:i/>
      <w:sz w:val="28"/>
      <w:szCs w:val="20"/>
      <w:lang w:eastAsia="fr-FR"/>
    </w:rPr>
  </w:style>
  <w:style w:type="paragraph" w:styleId="NormalWeb">
    <w:name w:val="Normal (Web)"/>
    <w:basedOn w:val="Normal"/>
    <w:uiPriority w:val="99"/>
    <w:unhideWhenUsed/>
    <w:rsid w:val="0063564C"/>
    <w:pPr>
      <w:spacing w:before="100" w:beforeAutospacing="1" w:after="100" w:afterAutospacing="1"/>
    </w:pPr>
    <w:rPr>
      <w:rFonts w:ascii="Times New Roman" w:eastAsia="Times New Roman" w:hAnsi="Times New Roman" w:cs="Times New Roman"/>
      <w:sz w:val="24"/>
      <w:szCs w:val="24"/>
    </w:rPr>
  </w:style>
  <w:style w:type="character" w:styleId="Accentuation">
    <w:name w:val="Emphasis"/>
    <w:basedOn w:val="Policepardfaut"/>
    <w:uiPriority w:val="20"/>
    <w:qFormat/>
    <w:rsid w:val="0063564C"/>
    <w:rPr>
      <w:i/>
      <w:iCs/>
    </w:rPr>
  </w:style>
  <w:style w:type="paragraph" w:customStyle="1" w:styleId="intro">
    <w:name w:val="intro"/>
    <w:basedOn w:val="Normal"/>
    <w:rsid w:val="0063564C"/>
    <w:pPr>
      <w:spacing w:before="100" w:beforeAutospacing="1" w:after="100" w:afterAutospacing="1"/>
    </w:pPr>
    <w:rPr>
      <w:rFonts w:ascii="Times New Roman" w:eastAsia="Times New Roman" w:hAnsi="Times New Roman" w:cs="Times New Roman"/>
      <w:sz w:val="24"/>
      <w:szCs w:val="24"/>
    </w:rPr>
  </w:style>
  <w:style w:type="character" w:styleId="Lienhypertexte">
    <w:name w:val="Hyperlink"/>
    <w:basedOn w:val="Policepardfaut"/>
    <w:uiPriority w:val="99"/>
    <w:semiHidden/>
    <w:unhideWhenUsed/>
    <w:rsid w:val="0063564C"/>
    <w:rPr>
      <w:color w:val="0000FF"/>
      <w:u w:val="single"/>
    </w:rPr>
  </w:style>
  <w:style w:type="character" w:customStyle="1" w:styleId="prix">
    <w:name w:val="prix"/>
    <w:basedOn w:val="Policepardfaut"/>
    <w:rsid w:val="0063564C"/>
  </w:style>
  <w:style w:type="character" w:customStyle="1" w:styleId="complement">
    <w:name w:val="complement"/>
    <w:basedOn w:val="Policepardfaut"/>
    <w:rsid w:val="0063564C"/>
  </w:style>
  <w:style w:type="paragraph" w:styleId="z-Hautduformulaire">
    <w:name w:val="HTML Top of Form"/>
    <w:basedOn w:val="Normal"/>
    <w:next w:val="Normal"/>
    <w:link w:val="z-HautduformulaireCar"/>
    <w:hidden/>
    <w:uiPriority w:val="99"/>
    <w:semiHidden/>
    <w:unhideWhenUsed/>
    <w:rsid w:val="0063564C"/>
    <w:pPr>
      <w:pBdr>
        <w:bottom w:val="single" w:sz="6" w:space="1" w:color="auto"/>
      </w:pBdr>
      <w:jc w:val="center"/>
    </w:pPr>
    <w:rPr>
      <w:rFonts w:ascii="Arial" w:eastAsia="Times New Roman" w:hAnsi="Arial" w:cs="Arial"/>
      <w:vanish/>
      <w:sz w:val="16"/>
      <w:szCs w:val="16"/>
    </w:rPr>
  </w:style>
  <w:style w:type="character" w:customStyle="1" w:styleId="z-HautduformulaireCar">
    <w:name w:val="z-Haut du formulaire Car"/>
    <w:basedOn w:val="Policepardfaut"/>
    <w:link w:val="z-Hautduformulaire"/>
    <w:uiPriority w:val="99"/>
    <w:semiHidden/>
    <w:rsid w:val="0063564C"/>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semiHidden/>
    <w:unhideWhenUsed/>
    <w:rsid w:val="0063564C"/>
    <w:pPr>
      <w:pBdr>
        <w:top w:val="single" w:sz="6" w:space="1" w:color="auto"/>
      </w:pBdr>
      <w:jc w:val="center"/>
    </w:pPr>
    <w:rPr>
      <w:rFonts w:ascii="Arial" w:eastAsia="Times New Roman" w:hAnsi="Arial" w:cs="Arial"/>
      <w:vanish/>
      <w:sz w:val="16"/>
      <w:szCs w:val="16"/>
    </w:rPr>
  </w:style>
  <w:style w:type="character" w:customStyle="1" w:styleId="z-BasduformulaireCar">
    <w:name w:val="z-Bas du formulaire Car"/>
    <w:basedOn w:val="Policepardfaut"/>
    <w:link w:val="z-Basduformulaire"/>
    <w:uiPriority w:val="99"/>
    <w:semiHidden/>
    <w:rsid w:val="0063564C"/>
    <w:rPr>
      <w:rFonts w:ascii="Arial" w:eastAsia="Times New Roman" w:hAnsi="Arial" w:cs="Arial"/>
      <w:vanish/>
      <w:sz w:val="16"/>
      <w:szCs w:val="16"/>
      <w:lang w:eastAsia="fr-FR"/>
    </w:rPr>
  </w:style>
  <w:style w:type="paragraph" w:customStyle="1" w:styleId="lieu">
    <w:name w:val="lieu"/>
    <w:basedOn w:val="Normal"/>
    <w:rsid w:val="0063564C"/>
    <w:pPr>
      <w:spacing w:before="100" w:beforeAutospacing="1" w:after="100" w:afterAutospacing="1"/>
    </w:pPr>
    <w:rPr>
      <w:rFonts w:ascii="Times New Roman" w:eastAsia="Times New Roman" w:hAnsi="Times New Roman" w:cs="Times New Roman"/>
      <w:sz w:val="24"/>
      <w:szCs w:val="24"/>
    </w:rPr>
  </w:style>
  <w:style w:type="character" w:customStyle="1" w:styleId="Titre10">
    <w:name w:val="Titre1"/>
    <w:basedOn w:val="Policepardfaut"/>
    <w:rsid w:val="0063564C"/>
  </w:style>
  <w:style w:type="character" w:customStyle="1" w:styleId="source">
    <w:name w:val="source"/>
    <w:basedOn w:val="Policepardfaut"/>
    <w:rsid w:val="006356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48F"/>
    <w:pPr>
      <w:spacing w:after="0" w:line="240" w:lineRule="auto"/>
    </w:pPr>
    <w:rPr>
      <w:sz w:val="20"/>
      <w:szCs w:val="20"/>
      <w:lang w:eastAsia="fr-FR"/>
    </w:rPr>
  </w:style>
  <w:style w:type="paragraph" w:styleId="Titre1">
    <w:name w:val="heading 1"/>
    <w:basedOn w:val="Normal"/>
    <w:next w:val="Normal"/>
    <w:link w:val="Titre1Car"/>
    <w:uiPriority w:val="9"/>
    <w:qFormat/>
    <w:rsid w:val="009E748F"/>
    <w:pPr>
      <w:keepNext/>
      <w:keepLines/>
      <w:spacing w:before="480"/>
      <w:outlineLvl w:val="0"/>
    </w:pPr>
    <w:rPr>
      <w:rFonts w:eastAsiaTheme="majorEastAsia" w:cstheme="majorBidi"/>
      <w:b/>
      <w:bCs/>
      <w:i/>
      <w:sz w:val="24"/>
      <w:szCs w:val="28"/>
      <w:u w:val="single"/>
    </w:rPr>
  </w:style>
  <w:style w:type="paragraph" w:styleId="Titre2">
    <w:name w:val="heading 2"/>
    <w:basedOn w:val="Normal"/>
    <w:next w:val="Normal"/>
    <w:link w:val="Titre2Car"/>
    <w:uiPriority w:val="9"/>
    <w:unhideWhenUsed/>
    <w:qFormat/>
    <w:rsid w:val="009E748F"/>
    <w:pPr>
      <w:keepNext/>
      <w:keepLines/>
      <w:outlineLvl w:val="1"/>
    </w:pPr>
    <w:rPr>
      <w:rFonts w:eastAsiaTheme="majorEastAsia" w:cstheme="majorBidi"/>
      <w:b/>
      <w:bCs/>
      <w:szCs w:val="26"/>
      <w:u w:val="single"/>
    </w:rPr>
  </w:style>
  <w:style w:type="paragraph" w:styleId="Titre3">
    <w:name w:val="heading 3"/>
    <w:basedOn w:val="Normal"/>
    <w:next w:val="Normal"/>
    <w:link w:val="Titre3Car"/>
    <w:uiPriority w:val="9"/>
    <w:unhideWhenUsed/>
    <w:qFormat/>
    <w:rsid w:val="009E748F"/>
    <w:pPr>
      <w:keepNext/>
      <w:keepLines/>
      <w:ind w:left="709"/>
      <w:outlineLvl w:val="2"/>
    </w:pPr>
    <w:rPr>
      <w:rFonts w:eastAsiaTheme="majorEastAsia" w:cstheme="majorBidi"/>
      <w:b/>
      <w:bCs/>
    </w:rPr>
  </w:style>
  <w:style w:type="paragraph" w:styleId="Titre4">
    <w:name w:val="heading 4"/>
    <w:basedOn w:val="Normal"/>
    <w:next w:val="Normal"/>
    <w:link w:val="Titre4Car"/>
    <w:uiPriority w:val="9"/>
    <w:unhideWhenUsed/>
    <w:qFormat/>
    <w:rsid w:val="009E748F"/>
    <w:pPr>
      <w:keepNext/>
      <w:keepLines/>
      <w:ind w:left="1418"/>
      <w:outlineLvl w:val="3"/>
    </w:pPr>
    <w:rPr>
      <w:rFonts w:eastAsiaTheme="majorEastAsia" w:cstheme="majorBidi"/>
      <w:bCs/>
      <w:iCs/>
      <w:u w:val="single"/>
    </w:rPr>
  </w:style>
  <w:style w:type="paragraph" w:styleId="Titre5">
    <w:name w:val="heading 5"/>
    <w:basedOn w:val="Normal"/>
    <w:next w:val="Normal"/>
    <w:link w:val="Titre5Car"/>
    <w:uiPriority w:val="9"/>
    <w:unhideWhenUsed/>
    <w:qFormat/>
    <w:rsid w:val="009E748F"/>
    <w:pPr>
      <w:keepNext/>
      <w:keepLines/>
      <w:ind w:left="2126"/>
      <w:outlineLvl w:val="4"/>
    </w:pPr>
    <w:rPr>
      <w:rFonts w:eastAsiaTheme="majorEastAsia" w:cstheme="majorBidi"/>
      <w:i/>
    </w:rPr>
  </w:style>
  <w:style w:type="paragraph" w:styleId="Titre6">
    <w:name w:val="heading 6"/>
    <w:basedOn w:val="Normal"/>
    <w:next w:val="Normal"/>
    <w:link w:val="Titre6Car"/>
    <w:uiPriority w:val="9"/>
    <w:unhideWhenUsed/>
    <w:qFormat/>
    <w:rsid w:val="009E748F"/>
    <w:pPr>
      <w:keepNext/>
      <w:keepLines/>
      <w:ind w:left="2829"/>
      <w:outlineLvl w:val="5"/>
    </w:pPr>
    <w:rPr>
      <w:rFonts w:eastAsiaTheme="majorEastAsia" w:cstheme="majorBidi"/>
      <w:iCs/>
    </w:rPr>
  </w:style>
  <w:style w:type="paragraph" w:styleId="Titre7">
    <w:name w:val="heading 7"/>
    <w:basedOn w:val="Normal"/>
    <w:next w:val="Normal"/>
    <w:link w:val="Titre7Car"/>
    <w:uiPriority w:val="9"/>
    <w:unhideWhenUsed/>
    <w:qFormat/>
    <w:rsid w:val="009E748F"/>
    <w:pPr>
      <w:keepNext/>
      <w:keepLines/>
      <w:ind w:left="3538"/>
      <w:outlineLvl w:val="6"/>
    </w:pPr>
    <w:rPr>
      <w:rFonts w:eastAsiaTheme="majorEastAsia" w:cstheme="majorBid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E748F"/>
    <w:rPr>
      <w:rFonts w:eastAsiaTheme="majorEastAsia" w:cstheme="majorBidi"/>
      <w:b/>
      <w:bCs/>
      <w:i/>
      <w:sz w:val="24"/>
      <w:szCs w:val="28"/>
      <w:u w:val="single"/>
      <w:lang w:eastAsia="fr-FR"/>
    </w:rPr>
  </w:style>
  <w:style w:type="paragraph" w:styleId="Paragraphedeliste">
    <w:name w:val="List Paragraph"/>
    <w:basedOn w:val="Normal"/>
    <w:uiPriority w:val="34"/>
    <w:qFormat/>
    <w:rsid w:val="009E748F"/>
    <w:pPr>
      <w:ind w:left="720"/>
      <w:contextualSpacing/>
    </w:pPr>
    <w:rPr>
      <w:rFonts w:eastAsia="Times New Roman" w:cs="Times New Roman"/>
    </w:rPr>
  </w:style>
  <w:style w:type="paragraph" w:styleId="En-ttedetabledesmatires">
    <w:name w:val="TOC Heading"/>
    <w:basedOn w:val="Titre1"/>
    <w:next w:val="Normal"/>
    <w:uiPriority w:val="39"/>
    <w:unhideWhenUsed/>
    <w:qFormat/>
    <w:rsid w:val="009E748F"/>
    <w:pPr>
      <w:spacing w:line="276" w:lineRule="auto"/>
      <w:outlineLvl w:val="9"/>
    </w:pPr>
    <w:rPr>
      <w:b w:val="0"/>
      <w:i w:val="0"/>
    </w:rPr>
  </w:style>
  <w:style w:type="paragraph" w:customStyle="1" w:styleId="Style1">
    <w:name w:val="Style1"/>
    <w:basedOn w:val="TM1"/>
    <w:qFormat/>
    <w:rsid w:val="009E748F"/>
    <w:pPr>
      <w:tabs>
        <w:tab w:val="right" w:leader="dot" w:pos="9062"/>
      </w:tabs>
    </w:pPr>
    <w:rPr>
      <w:rFonts w:eastAsiaTheme="majorEastAsia" w:cs="Times New Roman"/>
      <w:i w:val="0"/>
      <w:noProof/>
      <w:u w:val="single"/>
    </w:rPr>
  </w:style>
  <w:style w:type="paragraph" w:styleId="TM1">
    <w:name w:val="toc 1"/>
    <w:basedOn w:val="Normal"/>
    <w:next w:val="Normal"/>
    <w:autoRedefine/>
    <w:uiPriority w:val="39"/>
    <w:unhideWhenUsed/>
    <w:qFormat/>
    <w:rsid w:val="009E748F"/>
    <w:pPr>
      <w:spacing w:after="100"/>
    </w:pPr>
    <w:rPr>
      <w:i/>
      <w:sz w:val="24"/>
    </w:rPr>
  </w:style>
  <w:style w:type="paragraph" w:customStyle="1" w:styleId="Style2">
    <w:name w:val="Style2"/>
    <w:basedOn w:val="TM1"/>
    <w:qFormat/>
    <w:rsid w:val="009E748F"/>
    <w:pPr>
      <w:tabs>
        <w:tab w:val="right" w:leader="dot" w:pos="9062"/>
      </w:tabs>
    </w:pPr>
    <w:rPr>
      <w:rFonts w:eastAsiaTheme="majorEastAsia" w:cs="Times New Roman"/>
      <w:i w:val="0"/>
      <w:noProof/>
      <w:u w:val="single"/>
    </w:rPr>
  </w:style>
  <w:style w:type="character" w:customStyle="1" w:styleId="Titre2Car">
    <w:name w:val="Titre 2 Car"/>
    <w:basedOn w:val="Policepardfaut"/>
    <w:link w:val="Titre2"/>
    <w:uiPriority w:val="9"/>
    <w:rsid w:val="009E748F"/>
    <w:rPr>
      <w:rFonts w:eastAsiaTheme="majorEastAsia" w:cstheme="majorBidi"/>
      <w:b/>
      <w:bCs/>
      <w:sz w:val="20"/>
      <w:szCs w:val="26"/>
      <w:u w:val="single"/>
      <w:lang w:eastAsia="fr-FR"/>
    </w:rPr>
  </w:style>
  <w:style w:type="character" w:customStyle="1" w:styleId="Titre3Car">
    <w:name w:val="Titre 3 Car"/>
    <w:basedOn w:val="Policepardfaut"/>
    <w:link w:val="Titre3"/>
    <w:uiPriority w:val="9"/>
    <w:rsid w:val="009E748F"/>
    <w:rPr>
      <w:rFonts w:eastAsiaTheme="majorEastAsia" w:cstheme="majorBidi"/>
      <w:b/>
      <w:bCs/>
      <w:sz w:val="20"/>
      <w:szCs w:val="20"/>
      <w:lang w:eastAsia="fr-FR"/>
    </w:rPr>
  </w:style>
  <w:style w:type="character" w:customStyle="1" w:styleId="Titre4Car">
    <w:name w:val="Titre 4 Car"/>
    <w:basedOn w:val="Policepardfaut"/>
    <w:link w:val="Titre4"/>
    <w:uiPriority w:val="9"/>
    <w:rsid w:val="009E748F"/>
    <w:rPr>
      <w:rFonts w:eastAsiaTheme="majorEastAsia" w:cstheme="majorBidi"/>
      <w:bCs/>
      <w:iCs/>
      <w:sz w:val="20"/>
      <w:szCs w:val="20"/>
      <w:u w:val="single"/>
      <w:lang w:eastAsia="fr-FR"/>
    </w:rPr>
  </w:style>
  <w:style w:type="character" w:customStyle="1" w:styleId="Titre5Car">
    <w:name w:val="Titre 5 Car"/>
    <w:basedOn w:val="Policepardfaut"/>
    <w:link w:val="Titre5"/>
    <w:uiPriority w:val="9"/>
    <w:rsid w:val="009E748F"/>
    <w:rPr>
      <w:rFonts w:eastAsiaTheme="majorEastAsia" w:cstheme="majorBidi"/>
      <w:i/>
      <w:sz w:val="20"/>
      <w:szCs w:val="20"/>
      <w:lang w:eastAsia="fr-FR"/>
    </w:rPr>
  </w:style>
  <w:style w:type="character" w:customStyle="1" w:styleId="Titre6Car">
    <w:name w:val="Titre 6 Car"/>
    <w:basedOn w:val="Policepardfaut"/>
    <w:link w:val="Titre6"/>
    <w:uiPriority w:val="9"/>
    <w:rsid w:val="009E748F"/>
    <w:rPr>
      <w:rFonts w:eastAsiaTheme="majorEastAsia" w:cstheme="majorBidi"/>
      <w:iCs/>
      <w:sz w:val="20"/>
      <w:szCs w:val="20"/>
      <w:lang w:eastAsia="fr-FR"/>
    </w:rPr>
  </w:style>
  <w:style w:type="character" w:customStyle="1" w:styleId="Titre7Car">
    <w:name w:val="Titre 7 Car"/>
    <w:basedOn w:val="Policepardfaut"/>
    <w:link w:val="Titre7"/>
    <w:uiPriority w:val="9"/>
    <w:rsid w:val="009E748F"/>
    <w:rPr>
      <w:rFonts w:eastAsiaTheme="majorEastAsia" w:cstheme="majorBidi"/>
      <w:iCs/>
      <w:sz w:val="20"/>
      <w:szCs w:val="20"/>
      <w:lang w:eastAsia="fr-FR"/>
    </w:rPr>
  </w:style>
  <w:style w:type="paragraph" w:styleId="TM2">
    <w:name w:val="toc 2"/>
    <w:basedOn w:val="Normal"/>
    <w:next w:val="Normal"/>
    <w:autoRedefine/>
    <w:uiPriority w:val="39"/>
    <w:unhideWhenUsed/>
    <w:qFormat/>
    <w:rsid w:val="009E748F"/>
    <w:pPr>
      <w:spacing w:after="100" w:line="276" w:lineRule="auto"/>
      <w:ind w:left="220"/>
    </w:pPr>
    <w:rPr>
      <w:rFonts w:eastAsiaTheme="minorEastAsia"/>
      <w:i/>
      <w:szCs w:val="22"/>
    </w:rPr>
  </w:style>
  <w:style w:type="paragraph" w:styleId="TM3">
    <w:name w:val="toc 3"/>
    <w:basedOn w:val="Normal"/>
    <w:next w:val="Normal"/>
    <w:autoRedefine/>
    <w:uiPriority w:val="39"/>
    <w:unhideWhenUsed/>
    <w:qFormat/>
    <w:rsid w:val="009E748F"/>
    <w:pPr>
      <w:spacing w:after="100" w:line="276" w:lineRule="auto"/>
      <w:ind w:left="440"/>
    </w:pPr>
    <w:rPr>
      <w:rFonts w:eastAsiaTheme="minorEastAsia"/>
      <w:b/>
      <w:i/>
      <w:szCs w:val="22"/>
    </w:rPr>
  </w:style>
  <w:style w:type="paragraph" w:styleId="Sansinterligne">
    <w:name w:val="No Spacing"/>
    <w:uiPriority w:val="1"/>
    <w:qFormat/>
    <w:rsid w:val="009E748F"/>
    <w:pPr>
      <w:spacing w:after="0" w:line="240" w:lineRule="auto"/>
    </w:pPr>
    <w:rPr>
      <w:rFonts w:ascii="CG Times (WN)" w:eastAsia="Times New Roman" w:hAnsi="CG Times (WN)" w:cs="Times New Roman"/>
      <w:b/>
      <w:i/>
      <w:sz w:val="28"/>
      <w:szCs w:val="20"/>
      <w:lang w:eastAsia="fr-FR"/>
    </w:rPr>
  </w:style>
  <w:style w:type="paragraph" w:styleId="NormalWeb">
    <w:name w:val="Normal (Web)"/>
    <w:basedOn w:val="Normal"/>
    <w:uiPriority w:val="99"/>
    <w:unhideWhenUsed/>
    <w:rsid w:val="0063564C"/>
    <w:pPr>
      <w:spacing w:before="100" w:beforeAutospacing="1" w:after="100" w:afterAutospacing="1"/>
    </w:pPr>
    <w:rPr>
      <w:rFonts w:ascii="Times New Roman" w:eastAsia="Times New Roman" w:hAnsi="Times New Roman" w:cs="Times New Roman"/>
      <w:sz w:val="24"/>
      <w:szCs w:val="24"/>
    </w:rPr>
  </w:style>
  <w:style w:type="character" w:styleId="Accentuation">
    <w:name w:val="Emphasis"/>
    <w:basedOn w:val="Policepardfaut"/>
    <w:uiPriority w:val="20"/>
    <w:qFormat/>
    <w:rsid w:val="0063564C"/>
    <w:rPr>
      <w:i/>
      <w:iCs/>
    </w:rPr>
  </w:style>
  <w:style w:type="paragraph" w:customStyle="1" w:styleId="intro">
    <w:name w:val="intro"/>
    <w:basedOn w:val="Normal"/>
    <w:rsid w:val="0063564C"/>
    <w:pPr>
      <w:spacing w:before="100" w:beforeAutospacing="1" w:after="100" w:afterAutospacing="1"/>
    </w:pPr>
    <w:rPr>
      <w:rFonts w:ascii="Times New Roman" w:eastAsia="Times New Roman" w:hAnsi="Times New Roman" w:cs="Times New Roman"/>
      <w:sz w:val="24"/>
      <w:szCs w:val="24"/>
    </w:rPr>
  </w:style>
  <w:style w:type="character" w:styleId="Lienhypertexte">
    <w:name w:val="Hyperlink"/>
    <w:basedOn w:val="Policepardfaut"/>
    <w:uiPriority w:val="99"/>
    <w:semiHidden/>
    <w:unhideWhenUsed/>
    <w:rsid w:val="0063564C"/>
    <w:rPr>
      <w:color w:val="0000FF"/>
      <w:u w:val="single"/>
    </w:rPr>
  </w:style>
  <w:style w:type="character" w:customStyle="1" w:styleId="prix">
    <w:name w:val="prix"/>
    <w:basedOn w:val="Policepardfaut"/>
    <w:rsid w:val="0063564C"/>
  </w:style>
  <w:style w:type="character" w:customStyle="1" w:styleId="complement">
    <w:name w:val="complement"/>
    <w:basedOn w:val="Policepardfaut"/>
    <w:rsid w:val="0063564C"/>
  </w:style>
  <w:style w:type="paragraph" w:styleId="z-Hautduformulaire">
    <w:name w:val="HTML Top of Form"/>
    <w:basedOn w:val="Normal"/>
    <w:next w:val="Normal"/>
    <w:link w:val="z-HautduformulaireCar"/>
    <w:hidden/>
    <w:uiPriority w:val="99"/>
    <w:semiHidden/>
    <w:unhideWhenUsed/>
    <w:rsid w:val="0063564C"/>
    <w:pPr>
      <w:pBdr>
        <w:bottom w:val="single" w:sz="6" w:space="1" w:color="auto"/>
      </w:pBdr>
      <w:jc w:val="center"/>
    </w:pPr>
    <w:rPr>
      <w:rFonts w:ascii="Arial" w:eastAsia="Times New Roman" w:hAnsi="Arial" w:cs="Arial"/>
      <w:vanish/>
      <w:sz w:val="16"/>
      <w:szCs w:val="16"/>
    </w:rPr>
  </w:style>
  <w:style w:type="character" w:customStyle="1" w:styleId="z-HautduformulaireCar">
    <w:name w:val="z-Haut du formulaire Car"/>
    <w:basedOn w:val="Policepardfaut"/>
    <w:link w:val="z-Hautduformulaire"/>
    <w:uiPriority w:val="99"/>
    <w:semiHidden/>
    <w:rsid w:val="0063564C"/>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semiHidden/>
    <w:unhideWhenUsed/>
    <w:rsid w:val="0063564C"/>
    <w:pPr>
      <w:pBdr>
        <w:top w:val="single" w:sz="6" w:space="1" w:color="auto"/>
      </w:pBdr>
      <w:jc w:val="center"/>
    </w:pPr>
    <w:rPr>
      <w:rFonts w:ascii="Arial" w:eastAsia="Times New Roman" w:hAnsi="Arial" w:cs="Arial"/>
      <w:vanish/>
      <w:sz w:val="16"/>
      <w:szCs w:val="16"/>
    </w:rPr>
  </w:style>
  <w:style w:type="character" w:customStyle="1" w:styleId="z-BasduformulaireCar">
    <w:name w:val="z-Bas du formulaire Car"/>
    <w:basedOn w:val="Policepardfaut"/>
    <w:link w:val="z-Basduformulaire"/>
    <w:uiPriority w:val="99"/>
    <w:semiHidden/>
    <w:rsid w:val="0063564C"/>
    <w:rPr>
      <w:rFonts w:ascii="Arial" w:eastAsia="Times New Roman" w:hAnsi="Arial" w:cs="Arial"/>
      <w:vanish/>
      <w:sz w:val="16"/>
      <w:szCs w:val="16"/>
      <w:lang w:eastAsia="fr-FR"/>
    </w:rPr>
  </w:style>
  <w:style w:type="paragraph" w:customStyle="1" w:styleId="lieu">
    <w:name w:val="lieu"/>
    <w:basedOn w:val="Normal"/>
    <w:rsid w:val="0063564C"/>
    <w:pPr>
      <w:spacing w:before="100" w:beforeAutospacing="1" w:after="100" w:afterAutospacing="1"/>
    </w:pPr>
    <w:rPr>
      <w:rFonts w:ascii="Times New Roman" w:eastAsia="Times New Roman" w:hAnsi="Times New Roman" w:cs="Times New Roman"/>
      <w:sz w:val="24"/>
      <w:szCs w:val="24"/>
    </w:rPr>
  </w:style>
  <w:style w:type="character" w:customStyle="1" w:styleId="Titre10">
    <w:name w:val="Titre1"/>
    <w:basedOn w:val="Policepardfaut"/>
    <w:rsid w:val="0063564C"/>
  </w:style>
  <w:style w:type="character" w:customStyle="1" w:styleId="source">
    <w:name w:val="source"/>
    <w:basedOn w:val="Policepardfaut"/>
    <w:rsid w:val="00635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8105960">
      <w:bodyDiv w:val="1"/>
      <w:marLeft w:val="0"/>
      <w:marRight w:val="0"/>
      <w:marTop w:val="0"/>
      <w:marBottom w:val="0"/>
      <w:divBdr>
        <w:top w:val="none" w:sz="0" w:space="0" w:color="auto"/>
        <w:left w:val="none" w:sz="0" w:space="0" w:color="auto"/>
        <w:bottom w:val="none" w:sz="0" w:space="0" w:color="auto"/>
        <w:right w:val="none" w:sz="0" w:space="0" w:color="auto"/>
      </w:divBdr>
      <w:divsChild>
        <w:div w:id="1191604200">
          <w:marLeft w:val="0"/>
          <w:marRight w:val="0"/>
          <w:marTop w:val="0"/>
          <w:marBottom w:val="0"/>
          <w:divBdr>
            <w:top w:val="none" w:sz="0" w:space="0" w:color="auto"/>
            <w:left w:val="none" w:sz="0" w:space="0" w:color="auto"/>
            <w:bottom w:val="none" w:sz="0" w:space="0" w:color="auto"/>
            <w:right w:val="none" w:sz="0" w:space="0" w:color="auto"/>
          </w:divBdr>
        </w:div>
        <w:div w:id="1317958508">
          <w:marLeft w:val="0"/>
          <w:marRight w:val="0"/>
          <w:marTop w:val="0"/>
          <w:marBottom w:val="0"/>
          <w:divBdr>
            <w:top w:val="none" w:sz="0" w:space="0" w:color="auto"/>
            <w:left w:val="none" w:sz="0" w:space="0" w:color="auto"/>
            <w:bottom w:val="none" w:sz="0" w:space="0" w:color="auto"/>
            <w:right w:val="none" w:sz="0" w:space="0" w:color="auto"/>
          </w:divBdr>
          <w:divsChild>
            <w:div w:id="943267180">
              <w:marLeft w:val="0"/>
              <w:marRight w:val="0"/>
              <w:marTop w:val="0"/>
              <w:marBottom w:val="0"/>
              <w:divBdr>
                <w:top w:val="none" w:sz="0" w:space="0" w:color="auto"/>
                <w:left w:val="none" w:sz="0" w:space="0" w:color="auto"/>
                <w:bottom w:val="none" w:sz="0" w:space="0" w:color="auto"/>
                <w:right w:val="none" w:sz="0" w:space="0" w:color="auto"/>
              </w:divBdr>
              <w:divsChild>
                <w:div w:id="2079589999">
                  <w:marLeft w:val="0"/>
                  <w:marRight w:val="0"/>
                  <w:marTop w:val="0"/>
                  <w:marBottom w:val="0"/>
                  <w:divBdr>
                    <w:top w:val="none" w:sz="0" w:space="0" w:color="auto"/>
                    <w:left w:val="none" w:sz="0" w:space="0" w:color="auto"/>
                    <w:bottom w:val="none" w:sz="0" w:space="0" w:color="auto"/>
                    <w:right w:val="none" w:sz="0" w:space="0" w:color="auto"/>
                  </w:divBdr>
                </w:div>
                <w:div w:id="543173520">
                  <w:marLeft w:val="0"/>
                  <w:marRight w:val="0"/>
                  <w:marTop w:val="0"/>
                  <w:marBottom w:val="0"/>
                  <w:divBdr>
                    <w:top w:val="none" w:sz="0" w:space="0" w:color="auto"/>
                    <w:left w:val="none" w:sz="0" w:space="0" w:color="auto"/>
                    <w:bottom w:val="none" w:sz="0" w:space="0" w:color="auto"/>
                    <w:right w:val="none" w:sz="0" w:space="0" w:color="auto"/>
                  </w:divBdr>
                  <w:divsChild>
                    <w:div w:id="899366941">
                      <w:marLeft w:val="0"/>
                      <w:marRight w:val="0"/>
                      <w:marTop w:val="0"/>
                      <w:marBottom w:val="0"/>
                      <w:divBdr>
                        <w:top w:val="none" w:sz="0" w:space="0" w:color="auto"/>
                        <w:left w:val="none" w:sz="0" w:space="0" w:color="auto"/>
                        <w:bottom w:val="none" w:sz="0" w:space="0" w:color="auto"/>
                        <w:right w:val="none" w:sz="0" w:space="0" w:color="auto"/>
                      </w:divBdr>
                      <w:divsChild>
                        <w:div w:id="1965846711">
                          <w:marLeft w:val="0"/>
                          <w:marRight w:val="0"/>
                          <w:marTop w:val="0"/>
                          <w:marBottom w:val="0"/>
                          <w:divBdr>
                            <w:top w:val="none" w:sz="0" w:space="0" w:color="auto"/>
                            <w:left w:val="none" w:sz="0" w:space="0" w:color="auto"/>
                            <w:bottom w:val="none" w:sz="0" w:space="0" w:color="auto"/>
                            <w:right w:val="none" w:sz="0" w:space="0" w:color="auto"/>
                          </w:divBdr>
                        </w:div>
                      </w:divsChild>
                    </w:div>
                    <w:div w:id="1219056263">
                      <w:marLeft w:val="0"/>
                      <w:marRight w:val="0"/>
                      <w:marTop w:val="0"/>
                      <w:marBottom w:val="0"/>
                      <w:divBdr>
                        <w:top w:val="none" w:sz="0" w:space="0" w:color="auto"/>
                        <w:left w:val="none" w:sz="0" w:space="0" w:color="auto"/>
                        <w:bottom w:val="none" w:sz="0" w:space="0" w:color="auto"/>
                        <w:right w:val="none" w:sz="0" w:space="0" w:color="auto"/>
                      </w:divBdr>
                      <w:divsChild>
                        <w:div w:id="1370691070">
                          <w:marLeft w:val="0"/>
                          <w:marRight w:val="0"/>
                          <w:marTop w:val="0"/>
                          <w:marBottom w:val="0"/>
                          <w:divBdr>
                            <w:top w:val="none" w:sz="0" w:space="0" w:color="auto"/>
                            <w:left w:val="none" w:sz="0" w:space="0" w:color="auto"/>
                            <w:bottom w:val="none" w:sz="0" w:space="0" w:color="auto"/>
                            <w:right w:val="none" w:sz="0" w:space="0" w:color="auto"/>
                          </w:divBdr>
                        </w:div>
                      </w:divsChild>
                    </w:div>
                    <w:div w:id="1203708541">
                      <w:marLeft w:val="0"/>
                      <w:marRight w:val="0"/>
                      <w:marTop w:val="0"/>
                      <w:marBottom w:val="0"/>
                      <w:divBdr>
                        <w:top w:val="none" w:sz="0" w:space="0" w:color="auto"/>
                        <w:left w:val="none" w:sz="0" w:space="0" w:color="auto"/>
                        <w:bottom w:val="none" w:sz="0" w:space="0" w:color="auto"/>
                        <w:right w:val="none" w:sz="0" w:space="0" w:color="auto"/>
                      </w:divBdr>
                      <w:divsChild>
                        <w:div w:id="1492985550">
                          <w:marLeft w:val="0"/>
                          <w:marRight w:val="0"/>
                          <w:marTop w:val="0"/>
                          <w:marBottom w:val="0"/>
                          <w:divBdr>
                            <w:top w:val="none" w:sz="0" w:space="0" w:color="auto"/>
                            <w:left w:val="none" w:sz="0" w:space="0" w:color="auto"/>
                            <w:bottom w:val="none" w:sz="0" w:space="0" w:color="auto"/>
                            <w:right w:val="none" w:sz="0" w:space="0" w:color="auto"/>
                          </w:divBdr>
                        </w:div>
                      </w:divsChild>
                    </w:div>
                    <w:div w:id="279920732">
                      <w:marLeft w:val="0"/>
                      <w:marRight w:val="0"/>
                      <w:marTop w:val="0"/>
                      <w:marBottom w:val="0"/>
                      <w:divBdr>
                        <w:top w:val="none" w:sz="0" w:space="0" w:color="auto"/>
                        <w:left w:val="none" w:sz="0" w:space="0" w:color="auto"/>
                        <w:bottom w:val="none" w:sz="0" w:space="0" w:color="auto"/>
                        <w:right w:val="none" w:sz="0" w:space="0" w:color="auto"/>
                      </w:divBdr>
                      <w:divsChild>
                        <w:div w:id="155773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05797">
                  <w:marLeft w:val="0"/>
                  <w:marRight w:val="0"/>
                  <w:marTop w:val="0"/>
                  <w:marBottom w:val="0"/>
                  <w:divBdr>
                    <w:top w:val="none" w:sz="0" w:space="0" w:color="auto"/>
                    <w:left w:val="none" w:sz="0" w:space="0" w:color="auto"/>
                    <w:bottom w:val="none" w:sz="0" w:space="0" w:color="auto"/>
                    <w:right w:val="none" w:sz="0" w:space="0" w:color="auto"/>
                  </w:divBdr>
                  <w:divsChild>
                    <w:div w:id="1197816983">
                      <w:marLeft w:val="0"/>
                      <w:marRight w:val="0"/>
                      <w:marTop w:val="0"/>
                      <w:marBottom w:val="0"/>
                      <w:divBdr>
                        <w:top w:val="none" w:sz="0" w:space="0" w:color="auto"/>
                        <w:left w:val="none" w:sz="0" w:space="0" w:color="auto"/>
                        <w:bottom w:val="none" w:sz="0" w:space="0" w:color="auto"/>
                        <w:right w:val="none" w:sz="0" w:space="0" w:color="auto"/>
                      </w:divBdr>
                    </w:div>
                    <w:div w:id="860902">
                      <w:marLeft w:val="0"/>
                      <w:marRight w:val="0"/>
                      <w:marTop w:val="0"/>
                      <w:marBottom w:val="0"/>
                      <w:divBdr>
                        <w:top w:val="none" w:sz="0" w:space="0" w:color="auto"/>
                        <w:left w:val="none" w:sz="0" w:space="0" w:color="auto"/>
                        <w:bottom w:val="none" w:sz="0" w:space="0" w:color="auto"/>
                        <w:right w:val="none" w:sz="0" w:space="0" w:color="auto"/>
                      </w:divBdr>
                    </w:div>
                    <w:div w:id="1461265909">
                      <w:marLeft w:val="0"/>
                      <w:marRight w:val="0"/>
                      <w:marTop w:val="0"/>
                      <w:marBottom w:val="0"/>
                      <w:divBdr>
                        <w:top w:val="none" w:sz="0" w:space="0" w:color="auto"/>
                        <w:left w:val="none" w:sz="0" w:space="0" w:color="auto"/>
                        <w:bottom w:val="none" w:sz="0" w:space="0" w:color="auto"/>
                        <w:right w:val="none" w:sz="0" w:space="0" w:color="auto"/>
                      </w:divBdr>
                    </w:div>
                  </w:divsChild>
                </w:div>
                <w:div w:id="1091698956">
                  <w:marLeft w:val="0"/>
                  <w:marRight w:val="0"/>
                  <w:marTop w:val="0"/>
                  <w:marBottom w:val="0"/>
                  <w:divBdr>
                    <w:top w:val="none" w:sz="0" w:space="0" w:color="auto"/>
                    <w:left w:val="none" w:sz="0" w:space="0" w:color="auto"/>
                    <w:bottom w:val="none" w:sz="0" w:space="0" w:color="auto"/>
                    <w:right w:val="none" w:sz="0" w:space="0" w:color="auto"/>
                  </w:divBdr>
                  <w:divsChild>
                    <w:div w:id="777219636">
                      <w:marLeft w:val="0"/>
                      <w:marRight w:val="0"/>
                      <w:marTop w:val="0"/>
                      <w:marBottom w:val="0"/>
                      <w:divBdr>
                        <w:top w:val="none" w:sz="0" w:space="0" w:color="auto"/>
                        <w:left w:val="none" w:sz="0" w:space="0" w:color="auto"/>
                        <w:bottom w:val="none" w:sz="0" w:space="0" w:color="auto"/>
                        <w:right w:val="none" w:sz="0" w:space="0" w:color="auto"/>
                      </w:divBdr>
                    </w:div>
                    <w:div w:id="306592884">
                      <w:marLeft w:val="0"/>
                      <w:marRight w:val="0"/>
                      <w:marTop w:val="0"/>
                      <w:marBottom w:val="0"/>
                      <w:divBdr>
                        <w:top w:val="none" w:sz="0" w:space="0" w:color="auto"/>
                        <w:left w:val="none" w:sz="0" w:space="0" w:color="auto"/>
                        <w:bottom w:val="none" w:sz="0" w:space="0" w:color="auto"/>
                        <w:right w:val="none" w:sz="0" w:space="0" w:color="auto"/>
                      </w:divBdr>
                      <w:divsChild>
                        <w:div w:id="157778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152147">
                  <w:marLeft w:val="0"/>
                  <w:marRight w:val="0"/>
                  <w:marTop w:val="0"/>
                  <w:marBottom w:val="0"/>
                  <w:divBdr>
                    <w:top w:val="none" w:sz="0" w:space="0" w:color="auto"/>
                    <w:left w:val="none" w:sz="0" w:space="0" w:color="auto"/>
                    <w:bottom w:val="none" w:sz="0" w:space="0" w:color="auto"/>
                    <w:right w:val="none" w:sz="0" w:space="0" w:color="auto"/>
                  </w:divBdr>
                  <w:divsChild>
                    <w:div w:id="1590887635">
                      <w:marLeft w:val="0"/>
                      <w:marRight w:val="0"/>
                      <w:marTop w:val="0"/>
                      <w:marBottom w:val="0"/>
                      <w:divBdr>
                        <w:top w:val="none" w:sz="0" w:space="0" w:color="auto"/>
                        <w:left w:val="none" w:sz="0" w:space="0" w:color="auto"/>
                        <w:bottom w:val="none" w:sz="0" w:space="0" w:color="auto"/>
                        <w:right w:val="none" w:sz="0" w:space="0" w:color="auto"/>
                      </w:divBdr>
                      <w:divsChild>
                        <w:div w:id="1977561236">
                          <w:marLeft w:val="0"/>
                          <w:marRight w:val="0"/>
                          <w:marTop w:val="0"/>
                          <w:marBottom w:val="0"/>
                          <w:divBdr>
                            <w:top w:val="none" w:sz="0" w:space="0" w:color="auto"/>
                            <w:left w:val="none" w:sz="0" w:space="0" w:color="auto"/>
                            <w:bottom w:val="none" w:sz="0" w:space="0" w:color="auto"/>
                            <w:right w:val="none" w:sz="0" w:space="0" w:color="auto"/>
                          </w:divBdr>
                          <w:divsChild>
                            <w:div w:id="127817560">
                              <w:marLeft w:val="0"/>
                              <w:marRight w:val="0"/>
                              <w:marTop w:val="0"/>
                              <w:marBottom w:val="0"/>
                              <w:divBdr>
                                <w:top w:val="none" w:sz="0" w:space="0" w:color="auto"/>
                                <w:left w:val="none" w:sz="0" w:space="0" w:color="auto"/>
                                <w:bottom w:val="none" w:sz="0" w:space="0" w:color="auto"/>
                                <w:right w:val="none" w:sz="0" w:space="0" w:color="auto"/>
                              </w:divBdr>
                            </w:div>
                          </w:divsChild>
                        </w:div>
                        <w:div w:id="1179005460">
                          <w:marLeft w:val="0"/>
                          <w:marRight w:val="0"/>
                          <w:marTop w:val="0"/>
                          <w:marBottom w:val="0"/>
                          <w:divBdr>
                            <w:top w:val="none" w:sz="0" w:space="0" w:color="auto"/>
                            <w:left w:val="none" w:sz="0" w:space="0" w:color="auto"/>
                            <w:bottom w:val="none" w:sz="0" w:space="0" w:color="auto"/>
                            <w:right w:val="none" w:sz="0" w:space="0" w:color="auto"/>
                          </w:divBdr>
                          <w:divsChild>
                            <w:div w:id="1832066268">
                              <w:marLeft w:val="0"/>
                              <w:marRight w:val="0"/>
                              <w:marTop w:val="0"/>
                              <w:marBottom w:val="0"/>
                              <w:divBdr>
                                <w:top w:val="none" w:sz="0" w:space="0" w:color="auto"/>
                                <w:left w:val="none" w:sz="0" w:space="0" w:color="auto"/>
                                <w:bottom w:val="none" w:sz="0" w:space="0" w:color="auto"/>
                                <w:right w:val="none" w:sz="0" w:space="0" w:color="auto"/>
                              </w:divBdr>
                            </w:div>
                          </w:divsChild>
                        </w:div>
                        <w:div w:id="1531795815">
                          <w:marLeft w:val="0"/>
                          <w:marRight w:val="0"/>
                          <w:marTop w:val="0"/>
                          <w:marBottom w:val="0"/>
                          <w:divBdr>
                            <w:top w:val="none" w:sz="0" w:space="0" w:color="auto"/>
                            <w:left w:val="none" w:sz="0" w:space="0" w:color="auto"/>
                            <w:bottom w:val="none" w:sz="0" w:space="0" w:color="auto"/>
                            <w:right w:val="none" w:sz="0" w:space="0" w:color="auto"/>
                          </w:divBdr>
                          <w:divsChild>
                            <w:div w:id="103685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521534">
                      <w:marLeft w:val="0"/>
                      <w:marRight w:val="0"/>
                      <w:marTop w:val="0"/>
                      <w:marBottom w:val="0"/>
                      <w:divBdr>
                        <w:top w:val="none" w:sz="0" w:space="0" w:color="auto"/>
                        <w:left w:val="none" w:sz="0" w:space="0" w:color="auto"/>
                        <w:bottom w:val="none" w:sz="0" w:space="0" w:color="auto"/>
                        <w:right w:val="none" w:sz="0" w:space="0" w:color="auto"/>
                      </w:divBdr>
                    </w:div>
                  </w:divsChild>
                </w:div>
                <w:div w:id="829103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osdroits.service-public.fr/professionnels-entreprises/F31684.xhtml" TargetMode="External"/><Relationship Id="rId13" Type="http://schemas.openxmlformats.org/officeDocument/2006/relationships/hyperlink" Target="http://vosdroits.service-public.fr/professionnels-entreprises/F31684.xhtml" TargetMode="External"/><Relationship Id="rId18" Type="http://schemas.openxmlformats.org/officeDocument/2006/relationships/hyperlink" Target="http://vosdroits.service-public.fr/professionnels-entreprises/R36752.xhtml" TargetMode="External"/><Relationship Id="rId26" Type="http://schemas.openxmlformats.org/officeDocument/2006/relationships/hyperlink" Target="http://www.interieur.gouv.fr/Le-ministere/Prefectures" TargetMode="External"/><Relationship Id="rId3" Type="http://schemas.microsoft.com/office/2007/relationships/stylesWithEffects" Target="stylesWithEffects.xml"/><Relationship Id="rId21" Type="http://schemas.openxmlformats.org/officeDocument/2006/relationships/image" Target="media/image1.wmf"/><Relationship Id="rId34" Type="http://schemas.openxmlformats.org/officeDocument/2006/relationships/hyperlink" Target="http://legifrance.gouv.fr/affichCode.do?idSectionTA=LEGISCTA000006189190&amp;cidTexte=LEGITEXT000006074096" TargetMode="External"/><Relationship Id="rId7" Type="http://schemas.openxmlformats.org/officeDocument/2006/relationships/hyperlink" Target="http://vosdroits.service-public.fr/professionnels-entreprises/F31684.xhtml" TargetMode="External"/><Relationship Id="rId12" Type="http://schemas.openxmlformats.org/officeDocument/2006/relationships/hyperlink" Target="http://vosdroits.service-public.fr/professionnels-entreprises/F31684.xhtml" TargetMode="External"/><Relationship Id="rId17" Type="http://schemas.openxmlformats.org/officeDocument/2006/relationships/hyperlink" Target="http://vosdroits.service-public.fr/professionnels-entreprises/F31684.xhtml" TargetMode="External"/><Relationship Id="rId25" Type="http://schemas.openxmlformats.org/officeDocument/2006/relationships/hyperlink" Target="http://lannuaire.service-public.fr/navigation/index-mairie.html" TargetMode="External"/><Relationship Id="rId33" Type="http://schemas.openxmlformats.org/officeDocument/2006/relationships/hyperlink" Target="http://www.legifrance.gouv.fr/affichCodeArticle.do;?idArticle=LEGIARTI000021048674&amp;cidTexte=LEGITEXT000006074096"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vosdroits.service-public.fr/professionnels-entreprises/F31684.xhtml" TargetMode="External"/><Relationship Id="rId20" Type="http://schemas.openxmlformats.org/officeDocument/2006/relationships/hyperlink" Target="http://vosdroits.service-public.fr/professionnels-entreprises/F31684.xhtml" TargetMode="External"/><Relationship Id="rId29" Type="http://schemas.openxmlformats.org/officeDocument/2006/relationships/hyperlink" Target="http://www.legifrance.gouv.fr/affichCode.do?idSectionTA=LEGISCTA000006158993&amp;cidTexte=LEGITEXT000006074096" TargetMode="External"/><Relationship Id="rId1" Type="http://schemas.openxmlformats.org/officeDocument/2006/relationships/numbering" Target="numbering.xml"/><Relationship Id="rId6" Type="http://schemas.openxmlformats.org/officeDocument/2006/relationships/hyperlink" Target="http://vosdroits.service-public.fr/professionnels-entreprises/F31684.xhtml" TargetMode="External"/><Relationship Id="rId11" Type="http://schemas.openxmlformats.org/officeDocument/2006/relationships/hyperlink" Target="http://vosdroits.service-public.fr/professionnels-entreprises/F31684.xhtml" TargetMode="External"/><Relationship Id="rId24" Type="http://schemas.openxmlformats.org/officeDocument/2006/relationships/control" Target="activeX/activeX2.xml"/><Relationship Id="rId32" Type="http://schemas.openxmlformats.org/officeDocument/2006/relationships/hyperlink" Target="http://www.legifrance.gouv.fr/affichCode.do;?idSectionTA=LEGISCTA000006177443&amp;cidTexte=LEGITEXT000006074096"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vosdroits.service-public.fr/professionnels-entreprises/F31684.xhtml" TargetMode="External"/><Relationship Id="rId23" Type="http://schemas.openxmlformats.org/officeDocument/2006/relationships/image" Target="media/image2.wmf"/><Relationship Id="rId28" Type="http://schemas.openxmlformats.org/officeDocument/2006/relationships/hyperlink" Target="http://vosdroits.service-public.fr/professionnels-entreprises/F31684.xhtml" TargetMode="External"/><Relationship Id="rId36" Type="http://schemas.openxmlformats.org/officeDocument/2006/relationships/hyperlink" Target="http://www2.equipement.gouv.fr/bulletinofficiel/fiches/bo200723/a0230052.htm" TargetMode="External"/><Relationship Id="rId10" Type="http://schemas.openxmlformats.org/officeDocument/2006/relationships/hyperlink" Target="http://vosdroits.service-public.fr/professionnels-entreprises/F31684.xhtml" TargetMode="External"/><Relationship Id="rId19" Type="http://schemas.openxmlformats.org/officeDocument/2006/relationships/hyperlink" Target="http://vosdroits.service-public.fr/professionnels-entreprises/R36753.xhtml" TargetMode="External"/><Relationship Id="rId31" Type="http://schemas.openxmlformats.org/officeDocument/2006/relationships/hyperlink" Target="http://www.legifrance.gouv.fr/affichCodeArticle.do;?idArticle=LEGIARTI000006895923&amp;cidTexte=LEGITEXT000006074096" TargetMode="External"/><Relationship Id="rId4" Type="http://schemas.openxmlformats.org/officeDocument/2006/relationships/settings" Target="settings.xml"/><Relationship Id="rId9" Type="http://schemas.openxmlformats.org/officeDocument/2006/relationships/hyperlink" Target="http://vosdroits.service-public.fr/professionnels-entreprises/F31684.xhtml" TargetMode="External"/><Relationship Id="rId14" Type="http://schemas.openxmlformats.org/officeDocument/2006/relationships/hyperlink" Target="http://vosdroits.service-public.fr/professionnels-entreprises/F31684.xhtml" TargetMode="External"/><Relationship Id="rId22" Type="http://schemas.openxmlformats.org/officeDocument/2006/relationships/control" Target="activeX/activeX1.xml"/><Relationship Id="rId27" Type="http://schemas.openxmlformats.org/officeDocument/2006/relationships/hyperlink" Target="http://www.prefecturedepolice.interieur.gouv.fr/Demarches/Particulier/Documents-d-identite-et-de-voyage/blocs-droite/Nous-contacter/nous-contacter" TargetMode="External"/><Relationship Id="rId30" Type="http://schemas.openxmlformats.org/officeDocument/2006/relationships/hyperlink" Target="http://www.legifrance.gouv.fr/affichCode.do?idArticle=LEGIARTI000022495370&amp;idSectionTA=LEGISCTA000006159010&amp;cidTexte=LEGITEXT000006074096" TargetMode="External"/><Relationship Id="rId35" Type="http://schemas.openxmlformats.org/officeDocument/2006/relationships/hyperlink" Target="http://www.legifrance.gouv.fr/affichTexte.do?cidTexte=JORFTEXT000000809647"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1798</Words>
  <Characters>9894</Characters>
  <Application>Microsoft Office Word</Application>
  <DocSecurity>0</DocSecurity>
  <Lines>82</Lines>
  <Paragraphs>23</Paragraphs>
  <ScaleCrop>false</ScaleCrop>
  <Company>Hewlett-Packard</Company>
  <LinksUpToDate>false</LinksUpToDate>
  <CharactersWithSpaces>11669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Portable</dc:creator>
  <cp:keywords/>
  <dc:description/>
  <cp:lastModifiedBy>Anthony Portable</cp:lastModifiedBy>
  <cp:revision>3</cp:revision>
  <dcterms:created xsi:type="dcterms:W3CDTF">2014-10-07T07:51:00Z</dcterms:created>
  <dcterms:modified xsi:type="dcterms:W3CDTF">2015-01-02T12:31:00Z</dcterms:modified>
</cp:coreProperties>
</file>